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ED95" w14:textId="77777777" w:rsidR="001B5F31" w:rsidRDefault="001B5F31" w:rsidP="001B5F31">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p>
    <w:p w14:paraId="34B46066" w14:textId="77777777" w:rsidR="001B5F31" w:rsidRDefault="001B5F31" w:rsidP="001B5F31">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p>
    <w:p w14:paraId="5935AD7C" w14:textId="5A1B048D" w:rsidR="001B5F31" w:rsidRDefault="001B5F31" w:rsidP="001B5F31">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r>
        <w:rPr>
          <w:rFonts w:ascii="Helvetica" w:eastAsia="Times New Roman" w:hAnsi="Helvetica" w:cs="Times New Roman"/>
          <w:color w:val="333333"/>
          <w:sz w:val="40"/>
          <w:szCs w:val="40"/>
          <w:lang w:eastAsia="fr-CA"/>
        </w:rPr>
        <w:t>POLITIQUE D’</w:t>
      </w:r>
      <w:r w:rsidR="00130FD7">
        <w:rPr>
          <w:rFonts w:ascii="Helvetica" w:eastAsia="Times New Roman" w:hAnsi="Helvetica" w:cs="Times New Roman"/>
          <w:color w:val="333333"/>
          <w:sz w:val="40"/>
          <w:szCs w:val="40"/>
          <w:lang w:eastAsia="fr-CA"/>
        </w:rPr>
        <w:t>INTÉGRITÉ</w:t>
      </w:r>
      <w:r w:rsidR="00BB494A">
        <w:rPr>
          <w:rFonts w:ascii="Helvetica" w:eastAsia="Times New Roman" w:hAnsi="Helvetica" w:cs="Times New Roman"/>
          <w:color w:val="333333"/>
          <w:sz w:val="40"/>
          <w:szCs w:val="40"/>
          <w:lang w:eastAsia="fr-CA"/>
        </w:rPr>
        <w:t xml:space="preserve"> INTELLECTUELLE</w:t>
      </w:r>
    </w:p>
    <w:p w14:paraId="7B4D5E23" w14:textId="77777777" w:rsidR="001B5F31" w:rsidRDefault="001B5F31" w:rsidP="001B5F31">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p>
    <w:p w14:paraId="622171BA" w14:textId="77777777" w:rsidR="001B5F31" w:rsidRDefault="001B5F31" w:rsidP="001B5F31">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r>
        <w:rPr>
          <w:rFonts w:ascii="Helvetica" w:eastAsia="Times New Roman" w:hAnsi="Helvetica" w:cs="Times New Roman"/>
          <w:color w:val="333333"/>
          <w:sz w:val="40"/>
          <w:szCs w:val="40"/>
          <w:lang w:eastAsia="fr-CA"/>
        </w:rPr>
        <w:t>Programme d’éducation intermédiaire du Baccalauréat International</w:t>
      </w:r>
    </w:p>
    <w:p w14:paraId="3814E714" w14:textId="77777777" w:rsidR="001B5F31" w:rsidRDefault="001B5F31" w:rsidP="001B5F31">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p>
    <w:p w14:paraId="14F1C36F" w14:textId="77777777" w:rsidR="001B5F31" w:rsidRPr="003E4CDB" w:rsidRDefault="001B5F31" w:rsidP="001B5F31">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r>
        <w:rPr>
          <w:rFonts w:ascii="Helvetica" w:eastAsia="Times New Roman" w:hAnsi="Helvetica" w:cs="Times New Roman"/>
          <w:noProof/>
          <w:color w:val="333333"/>
          <w:sz w:val="40"/>
          <w:szCs w:val="40"/>
          <w:lang w:eastAsia="fr-CA"/>
        </w:rPr>
        <w:drawing>
          <wp:inline distT="0" distB="0" distL="0" distR="0" wp14:anchorId="3C1ABC0F" wp14:editId="68AD564D">
            <wp:extent cx="5486400" cy="2895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5486400" cy="2895600"/>
                    </a:xfrm>
                    <a:prstGeom prst="rect">
                      <a:avLst/>
                    </a:prstGeom>
                  </pic:spPr>
                </pic:pic>
              </a:graphicData>
            </a:graphic>
          </wp:inline>
        </w:drawing>
      </w:r>
    </w:p>
    <w:p w14:paraId="19E332A6" w14:textId="77777777" w:rsidR="001B5F31" w:rsidRDefault="001B5F31" w:rsidP="001B5F31">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588983B2" w14:textId="77777777" w:rsidR="001B5F31" w:rsidRDefault="001B5F31" w:rsidP="0001292E">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1C28B9E2" w14:textId="77777777" w:rsidR="001B5F31" w:rsidRDefault="001B5F31" w:rsidP="0001292E">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5837F4EB" w14:textId="77777777" w:rsidR="000E7632" w:rsidRDefault="000E7632">
      <w:pPr>
        <w:rPr>
          <w:rFonts w:ascii="Helvetica" w:eastAsia="Times New Roman" w:hAnsi="Helvetica" w:cs="Times New Roman"/>
          <w:b/>
          <w:bCs/>
          <w:color w:val="333333"/>
          <w:sz w:val="30"/>
          <w:szCs w:val="30"/>
          <w:lang w:eastAsia="fr-CA"/>
        </w:rPr>
      </w:pPr>
    </w:p>
    <w:p w14:paraId="3D4348DE" w14:textId="731C52CB" w:rsidR="000E7632" w:rsidRDefault="00C17139" w:rsidP="000E7632">
      <w:pPr>
        <w:jc w:val="right"/>
        <w:rPr>
          <w:rFonts w:ascii="Helvetica" w:eastAsia="Times New Roman" w:hAnsi="Helvetica" w:cs="Times New Roman"/>
          <w:b/>
          <w:bCs/>
          <w:color w:val="333333"/>
          <w:sz w:val="30"/>
          <w:szCs w:val="30"/>
          <w:lang w:eastAsia="fr-CA"/>
        </w:rPr>
      </w:pPr>
      <w:r>
        <w:rPr>
          <w:rFonts w:ascii="Helvetica" w:eastAsia="Times New Roman" w:hAnsi="Helvetica" w:cs="Times New Roman"/>
          <w:b/>
          <w:bCs/>
          <w:color w:val="333333"/>
          <w:sz w:val="30"/>
          <w:szCs w:val="30"/>
          <w:lang w:eastAsia="fr-CA"/>
        </w:rPr>
        <w:t>Juin</w:t>
      </w:r>
      <w:r w:rsidR="000E7632">
        <w:rPr>
          <w:rFonts w:ascii="Helvetica" w:eastAsia="Times New Roman" w:hAnsi="Helvetica" w:cs="Times New Roman"/>
          <w:b/>
          <w:bCs/>
          <w:color w:val="333333"/>
          <w:sz w:val="30"/>
          <w:szCs w:val="30"/>
          <w:lang w:eastAsia="fr-CA"/>
        </w:rPr>
        <w:t xml:space="preserve"> 202</w:t>
      </w:r>
      <w:r w:rsidR="00C140CB">
        <w:rPr>
          <w:rFonts w:ascii="Helvetica" w:eastAsia="Times New Roman" w:hAnsi="Helvetica" w:cs="Times New Roman"/>
          <w:b/>
          <w:bCs/>
          <w:color w:val="333333"/>
          <w:sz w:val="30"/>
          <w:szCs w:val="30"/>
          <w:lang w:eastAsia="fr-CA"/>
        </w:rPr>
        <w:t>5</w:t>
      </w:r>
    </w:p>
    <w:p w14:paraId="1B7A86E7" w14:textId="75BBB608" w:rsidR="001B5F31" w:rsidRDefault="001B5F31">
      <w:pPr>
        <w:rPr>
          <w:rFonts w:ascii="Helvetica" w:eastAsia="Times New Roman" w:hAnsi="Helvetica" w:cs="Times New Roman"/>
          <w:b/>
          <w:bCs/>
          <w:color w:val="333333"/>
          <w:sz w:val="30"/>
          <w:szCs w:val="30"/>
          <w:lang w:eastAsia="fr-CA"/>
        </w:rPr>
      </w:pPr>
      <w:r>
        <w:rPr>
          <w:rFonts w:ascii="Helvetica" w:eastAsia="Times New Roman" w:hAnsi="Helvetica" w:cs="Times New Roman"/>
          <w:b/>
          <w:bCs/>
          <w:color w:val="333333"/>
          <w:sz w:val="30"/>
          <w:szCs w:val="30"/>
          <w:lang w:eastAsia="fr-CA"/>
        </w:rPr>
        <w:br w:type="page"/>
      </w:r>
    </w:p>
    <w:p w14:paraId="6A3C844F" w14:textId="77777777" w:rsidR="001B5F31" w:rsidRDefault="001B5F31" w:rsidP="0001292E">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2B51B731" w14:textId="77777777" w:rsidR="001C1039" w:rsidRPr="00E6321E" w:rsidRDefault="001C1039" w:rsidP="001C1039">
      <w:pPr>
        <w:pStyle w:val="paragraph"/>
        <w:spacing w:before="0" w:beforeAutospacing="0" w:after="0" w:afterAutospacing="0"/>
        <w:jc w:val="both"/>
        <w:textAlignment w:val="baseline"/>
        <w:rPr>
          <w:rFonts w:asciiTheme="minorHAnsi" w:hAnsiTheme="minorHAnsi" w:cstheme="minorHAnsi"/>
          <w:sz w:val="28"/>
          <w:szCs w:val="28"/>
        </w:rPr>
      </w:pPr>
      <w:r w:rsidRPr="00E6321E">
        <w:rPr>
          <w:rStyle w:val="normaltextrun"/>
          <w:rFonts w:asciiTheme="minorHAnsi" w:hAnsiTheme="minorHAnsi" w:cstheme="minorHAnsi"/>
          <w:b/>
          <w:bCs/>
          <w:sz w:val="28"/>
          <w:szCs w:val="28"/>
        </w:rPr>
        <w:t>Déclaration d’intention de la politique</w:t>
      </w:r>
      <w:r w:rsidRPr="00E6321E">
        <w:rPr>
          <w:rStyle w:val="eop"/>
          <w:rFonts w:asciiTheme="minorHAnsi" w:hAnsiTheme="minorHAnsi" w:cstheme="minorHAnsi"/>
          <w:sz w:val="28"/>
          <w:szCs w:val="28"/>
        </w:rPr>
        <w:t> </w:t>
      </w:r>
    </w:p>
    <w:p w14:paraId="78EDA30C" w14:textId="34B98883" w:rsidR="001C1039" w:rsidRPr="00ED6324" w:rsidRDefault="001C1039" w:rsidP="001C1039">
      <w:pPr>
        <w:pStyle w:val="paragraph"/>
        <w:spacing w:before="0" w:beforeAutospacing="0" w:after="0" w:afterAutospacing="0"/>
        <w:jc w:val="both"/>
        <w:textAlignment w:val="baseline"/>
        <w:rPr>
          <w:rStyle w:val="eop"/>
          <w:rFonts w:asciiTheme="minorHAnsi" w:hAnsiTheme="minorHAnsi" w:cstheme="minorHAnsi"/>
        </w:rPr>
      </w:pPr>
      <w:r w:rsidRPr="00ED6324">
        <w:rPr>
          <w:rStyle w:val="normaltextrun"/>
          <w:rFonts w:asciiTheme="minorHAnsi" w:hAnsiTheme="minorHAnsi" w:cstheme="minorHAnsi"/>
        </w:rPr>
        <w:t>L’</w:t>
      </w:r>
      <w:r w:rsidR="00ED6324">
        <w:rPr>
          <w:rStyle w:val="normaltextrun"/>
          <w:rFonts w:asciiTheme="minorHAnsi" w:hAnsiTheme="minorHAnsi" w:cstheme="minorHAnsi"/>
        </w:rPr>
        <w:t>é</w:t>
      </w:r>
      <w:r w:rsidRPr="00ED6324">
        <w:rPr>
          <w:rStyle w:val="normaltextrun"/>
          <w:rFonts w:asciiTheme="minorHAnsi" w:hAnsiTheme="minorHAnsi" w:cstheme="minorHAnsi"/>
        </w:rPr>
        <w:t xml:space="preserve">cole secondaire de l’Île s’efforce de développer un cadre permettant aux élèves du Programme d’Éducation Intermédiaire (PEI) d’intégrer à leurs pratiques pédagogiques des comportements reflétant une approche basée sur l’intégrité. Ainsi, dès leur entrée en première secondaire, les élèves sont mis en contact avec le </w:t>
      </w:r>
      <w:r w:rsidR="008F6203">
        <w:rPr>
          <w:rStyle w:val="normaltextrun"/>
          <w:rFonts w:asciiTheme="minorHAnsi" w:hAnsiTheme="minorHAnsi" w:cstheme="minorHAnsi"/>
        </w:rPr>
        <w:t>« </w:t>
      </w:r>
      <w:r w:rsidR="00A16B39" w:rsidRPr="008F6203">
        <w:rPr>
          <w:rStyle w:val="normaltextrun"/>
          <w:rFonts w:asciiTheme="minorHAnsi" w:hAnsiTheme="minorHAnsi" w:cstheme="minorHAnsi"/>
          <w:i/>
          <w:iCs/>
        </w:rPr>
        <w:t>P</w:t>
      </w:r>
      <w:r w:rsidRPr="008F6203">
        <w:rPr>
          <w:rStyle w:val="normaltextrun"/>
          <w:rFonts w:asciiTheme="minorHAnsi" w:hAnsiTheme="minorHAnsi" w:cstheme="minorHAnsi"/>
          <w:i/>
          <w:iCs/>
        </w:rPr>
        <w:t>rofil de</w:t>
      </w:r>
      <w:r w:rsidR="00A16B39" w:rsidRPr="008F6203">
        <w:rPr>
          <w:rStyle w:val="normaltextrun"/>
          <w:rFonts w:asciiTheme="minorHAnsi" w:hAnsiTheme="minorHAnsi" w:cstheme="minorHAnsi"/>
          <w:i/>
          <w:iCs/>
        </w:rPr>
        <w:t xml:space="preserve"> la co</w:t>
      </w:r>
      <w:r w:rsidR="00254255" w:rsidRPr="008F6203">
        <w:rPr>
          <w:rStyle w:val="normaltextrun"/>
          <w:rFonts w:asciiTheme="minorHAnsi" w:hAnsiTheme="minorHAnsi" w:cstheme="minorHAnsi"/>
          <w:i/>
          <w:iCs/>
        </w:rPr>
        <w:t>m</w:t>
      </w:r>
      <w:r w:rsidR="00A16B39" w:rsidRPr="008F6203">
        <w:rPr>
          <w:rStyle w:val="normaltextrun"/>
          <w:rFonts w:asciiTheme="minorHAnsi" w:hAnsiTheme="minorHAnsi" w:cstheme="minorHAnsi"/>
          <w:i/>
          <w:iCs/>
        </w:rPr>
        <w:t>munauté</w:t>
      </w:r>
      <w:r w:rsidRPr="008F6203">
        <w:rPr>
          <w:rStyle w:val="normaltextrun"/>
          <w:rFonts w:asciiTheme="minorHAnsi" w:hAnsiTheme="minorHAnsi" w:cstheme="minorHAnsi"/>
          <w:i/>
          <w:iCs/>
        </w:rPr>
        <w:t xml:space="preserve"> </w:t>
      </w:r>
      <w:r w:rsidR="00254255" w:rsidRPr="008F6203">
        <w:rPr>
          <w:rStyle w:val="normaltextrun"/>
          <w:rFonts w:asciiTheme="minorHAnsi" w:hAnsiTheme="minorHAnsi" w:cstheme="minorHAnsi"/>
          <w:i/>
          <w:iCs/>
        </w:rPr>
        <w:t>d’</w:t>
      </w:r>
      <w:r w:rsidRPr="008F6203">
        <w:rPr>
          <w:rStyle w:val="normaltextrun"/>
          <w:rFonts w:asciiTheme="minorHAnsi" w:hAnsiTheme="minorHAnsi" w:cstheme="minorHAnsi"/>
          <w:i/>
          <w:iCs/>
        </w:rPr>
        <w:t>apprent</w:t>
      </w:r>
      <w:r w:rsidR="00254255" w:rsidRPr="008F6203">
        <w:rPr>
          <w:rStyle w:val="normaltextrun"/>
          <w:rFonts w:asciiTheme="minorHAnsi" w:hAnsiTheme="minorHAnsi" w:cstheme="minorHAnsi"/>
          <w:i/>
          <w:iCs/>
        </w:rPr>
        <w:t>issage</w:t>
      </w:r>
      <w:r w:rsidRPr="008F6203">
        <w:rPr>
          <w:rStyle w:val="normaltextrun"/>
          <w:rFonts w:asciiTheme="minorHAnsi" w:hAnsiTheme="minorHAnsi" w:cstheme="minorHAnsi"/>
          <w:i/>
          <w:iCs/>
        </w:rPr>
        <w:t xml:space="preserve"> de l’IB</w:t>
      </w:r>
      <w:r w:rsidR="008F6203">
        <w:rPr>
          <w:rStyle w:val="normaltextrun"/>
          <w:rFonts w:asciiTheme="minorHAnsi" w:hAnsiTheme="minorHAnsi" w:cstheme="minorHAnsi"/>
        </w:rPr>
        <w:t> », des méthodes de citations des sources via les guides méthodologiques, de l’utilisation honnête des idées d’autrui et de l’Intelligence artificielle.</w:t>
      </w:r>
    </w:p>
    <w:p w14:paraId="200D3BC9" w14:textId="77777777" w:rsidR="001C1039" w:rsidRPr="00ED6324" w:rsidRDefault="001C1039" w:rsidP="001C1039">
      <w:pPr>
        <w:pStyle w:val="paragraph"/>
        <w:spacing w:before="0" w:beforeAutospacing="0" w:after="0" w:afterAutospacing="0"/>
        <w:jc w:val="both"/>
        <w:textAlignment w:val="baseline"/>
        <w:rPr>
          <w:rFonts w:asciiTheme="minorHAnsi" w:hAnsiTheme="minorHAnsi" w:cstheme="minorHAnsi"/>
        </w:rPr>
      </w:pPr>
    </w:p>
    <w:p w14:paraId="36BB6097" w14:textId="19F423CD" w:rsidR="001C1039" w:rsidRPr="00ED6324" w:rsidRDefault="001C1039" w:rsidP="001C1039">
      <w:pPr>
        <w:pStyle w:val="paragraph"/>
        <w:spacing w:before="0" w:beforeAutospacing="0" w:after="0" w:afterAutospacing="0"/>
        <w:jc w:val="both"/>
        <w:textAlignment w:val="baseline"/>
        <w:rPr>
          <w:rFonts w:asciiTheme="minorHAnsi" w:hAnsiTheme="minorHAnsi" w:cstheme="minorHAnsi"/>
        </w:rPr>
      </w:pPr>
      <w:r w:rsidRPr="00ED6324">
        <w:rPr>
          <w:rStyle w:val="normaltextrun"/>
          <w:rFonts w:asciiTheme="minorHAnsi" w:hAnsiTheme="minorHAnsi" w:cstheme="minorHAnsi"/>
        </w:rPr>
        <w:t xml:space="preserve">La définition d’une </w:t>
      </w:r>
      <w:r w:rsidRPr="00ED6324">
        <w:rPr>
          <w:rStyle w:val="normaltextrun"/>
          <w:rFonts w:asciiTheme="minorHAnsi" w:hAnsiTheme="minorHAnsi" w:cstheme="minorHAnsi"/>
          <w:b/>
          <w:bCs/>
          <w:i/>
          <w:iCs/>
        </w:rPr>
        <w:t>personne intègre</w:t>
      </w:r>
      <w:r w:rsidRPr="00ED6324">
        <w:rPr>
          <w:rStyle w:val="normaltextrun"/>
          <w:rFonts w:asciiTheme="minorHAnsi" w:hAnsiTheme="minorHAnsi" w:cstheme="minorHAnsi"/>
        </w:rPr>
        <w:t xml:space="preserve"> à l’</w:t>
      </w:r>
      <w:r w:rsidR="00ED6324">
        <w:rPr>
          <w:rStyle w:val="normaltextrun"/>
          <w:rFonts w:asciiTheme="minorHAnsi" w:hAnsiTheme="minorHAnsi" w:cstheme="minorHAnsi"/>
        </w:rPr>
        <w:t>é</w:t>
      </w:r>
      <w:r w:rsidRPr="00ED6324">
        <w:rPr>
          <w:rStyle w:val="normaltextrun"/>
          <w:rFonts w:asciiTheme="minorHAnsi" w:hAnsiTheme="minorHAnsi" w:cstheme="minorHAnsi"/>
        </w:rPr>
        <w:t xml:space="preserve">cole secondaire de l’Île est grandement inspirée de celle proposée par l’IB dans son </w:t>
      </w:r>
      <w:r w:rsidR="008F6203">
        <w:rPr>
          <w:rStyle w:val="normaltextrun"/>
          <w:rFonts w:asciiTheme="minorHAnsi" w:hAnsiTheme="minorHAnsi" w:cstheme="minorHAnsi"/>
        </w:rPr>
        <w:t>« </w:t>
      </w:r>
      <w:r w:rsidR="008F6203" w:rsidRPr="008F6203">
        <w:rPr>
          <w:rStyle w:val="normaltextrun"/>
          <w:rFonts w:asciiTheme="minorHAnsi" w:hAnsiTheme="minorHAnsi" w:cstheme="minorHAnsi"/>
          <w:i/>
          <w:iCs/>
        </w:rPr>
        <w:t>Profil de la communauté d’apprentissage de l’IB</w:t>
      </w:r>
      <w:r w:rsidR="008F6203">
        <w:rPr>
          <w:rStyle w:val="normaltextrun"/>
          <w:rFonts w:asciiTheme="minorHAnsi" w:hAnsiTheme="minorHAnsi" w:cstheme="minorHAnsi"/>
        </w:rPr>
        <w:t> »</w:t>
      </w:r>
      <w:r w:rsidRPr="00ED6324">
        <w:rPr>
          <w:rStyle w:val="normaltextrun"/>
          <w:rFonts w:asciiTheme="minorHAnsi" w:hAnsiTheme="minorHAnsi" w:cstheme="minorHAnsi"/>
        </w:rPr>
        <w:t xml:space="preserve">. Tous les membres de la communauté, les élèves, les enseignants, les membres de la direction, le personnel de soutien et les parents, doivent donc : « </w:t>
      </w:r>
      <w:r w:rsidRPr="00ED6324">
        <w:rPr>
          <w:rStyle w:val="normaltextrun"/>
          <w:rFonts w:asciiTheme="minorHAnsi" w:hAnsiTheme="minorHAnsi" w:cstheme="minorHAnsi"/>
          <w:i/>
          <w:iCs/>
        </w:rPr>
        <w:t>[adhérer] à des principes d’intégrité et d’honnêteté, et [posséder] un sens profond de l’équité de la justice et du respect de la dignité des droits de chacun, partout dans le monde. [Étant les] responsables de [leurs] actes et de leurs conséquences</w:t>
      </w:r>
      <w:r w:rsidRPr="00ED6324">
        <w:rPr>
          <w:rStyle w:val="normaltextrun"/>
          <w:rFonts w:asciiTheme="minorHAnsi" w:hAnsiTheme="minorHAnsi" w:cstheme="minorHAnsi"/>
        </w:rPr>
        <w:t xml:space="preserve"> » (</w:t>
      </w:r>
      <w:r w:rsidR="008F6203">
        <w:rPr>
          <w:rStyle w:val="normaltextrun"/>
          <w:rFonts w:asciiTheme="minorHAnsi" w:hAnsiTheme="minorHAnsi" w:cstheme="minorHAnsi"/>
        </w:rPr>
        <w:t>« </w:t>
      </w:r>
      <w:r w:rsidR="008F6203" w:rsidRPr="008F6203">
        <w:rPr>
          <w:rStyle w:val="normaltextrun"/>
          <w:rFonts w:asciiTheme="minorHAnsi" w:hAnsiTheme="minorHAnsi" w:cstheme="minorHAnsi"/>
          <w:i/>
          <w:iCs/>
        </w:rPr>
        <w:t>Profil de la communauté d’apprentissage de l’IB</w:t>
      </w:r>
      <w:r w:rsidR="008F6203">
        <w:rPr>
          <w:rStyle w:val="normaltextrun"/>
          <w:rFonts w:asciiTheme="minorHAnsi" w:hAnsiTheme="minorHAnsi" w:cstheme="minorHAnsi"/>
        </w:rPr>
        <w:t> »</w:t>
      </w:r>
      <w:r w:rsidRPr="00ED6324">
        <w:rPr>
          <w:rStyle w:val="normaltextrun"/>
          <w:rFonts w:asciiTheme="minorHAnsi" w:hAnsiTheme="minorHAnsi" w:cstheme="minorHAnsi"/>
        </w:rPr>
        <w:t>, 20</w:t>
      </w:r>
      <w:r w:rsidR="002A577F">
        <w:rPr>
          <w:rStyle w:val="normaltextrun"/>
          <w:rFonts w:asciiTheme="minorHAnsi" w:hAnsiTheme="minorHAnsi" w:cstheme="minorHAnsi"/>
        </w:rPr>
        <w:t>22</w:t>
      </w:r>
      <w:r w:rsidRPr="00ED6324">
        <w:rPr>
          <w:rStyle w:val="normaltextrun"/>
          <w:rFonts w:asciiTheme="minorHAnsi" w:hAnsiTheme="minorHAnsi" w:cstheme="minorHAnsi"/>
        </w:rPr>
        <w:t>).</w:t>
      </w:r>
      <w:r w:rsidRPr="00ED6324">
        <w:rPr>
          <w:rStyle w:val="eop"/>
          <w:rFonts w:asciiTheme="minorHAnsi" w:hAnsiTheme="minorHAnsi" w:cstheme="minorHAnsi"/>
        </w:rPr>
        <w:t> </w:t>
      </w:r>
    </w:p>
    <w:p w14:paraId="035118EB" w14:textId="77777777" w:rsidR="001B5F31" w:rsidRDefault="001B5F31" w:rsidP="0001292E">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2728CCE5" w14:textId="77777777" w:rsidR="008860F4" w:rsidRDefault="008860F4" w:rsidP="0001292E">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090F3F6F" w14:textId="77777777" w:rsidR="008860F4" w:rsidRDefault="008860F4" w:rsidP="0001292E">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11AA9A54" w14:textId="77777777" w:rsidR="006350A4" w:rsidRDefault="006350A4">
      <w:pPr>
        <w:rPr>
          <w:rFonts w:ascii="Helvetica" w:eastAsia="Times New Roman" w:hAnsi="Helvetica" w:cs="Times New Roman"/>
          <w:b/>
          <w:bCs/>
          <w:color w:val="333333"/>
          <w:sz w:val="30"/>
          <w:szCs w:val="30"/>
          <w:lang w:eastAsia="fr-CA"/>
        </w:rPr>
      </w:pPr>
    </w:p>
    <w:p w14:paraId="6E0283C0" w14:textId="77777777" w:rsidR="006350A4" w:rsidRDefault="006350A4">
      <w:pPr>
        <w:rPr>
          <w:rFonts w:ascii="Helvetica" w:eastAsia="Times New Roman" w:hAnsi="Helvetica" w:cs="Times New Roman"/>
          <w:b/>
          <w:bCs/>
          <w:color w:val="333333"/>
          <w:sz w:val="30"/>
          <w:szCs w:val="30"/>
          <w:lang w:eastAsia="fr-CA"/>
        </w:rPr>
      </w:pPr>
    </w:p>
    <w:p w14:paraId="2479CC52" w14:textId="77777777" w:rsidR="006350A4" w:rsidRDefault="006350A4">
      <w:pPr>
        <w:rPr>
          <w:rFonts w:ascii="Helvetica" w:eastAsia="Times New Roman" w:hAnsi="Helvetica" w:cs="Times New Roman"/>
          <w:b/>
          <w:bCs/>
          <w:color w:val="333333"/>
          <w:sz w:val="30"/>
          <w:szCs w:val="30"/>
          <w:lang w:eastAsia="fr-CA"/>
        </w:rPr>
      </w:pPr>
    </w:p>
    <w:p w14:paraId="6E90F95E" w14:textId="77777777" w:rsidR="006350A4" w:rsidRDefault="006350A4">
      <w:pPr>
        <w:rPr>
          <w:rFonts w:ascii="Helvetica" w:eastAsia="Times New Roman" w:hAnsi="Helvetica" w:cs="Times New Roman"/>
          <w:b/>
          <w:bCs/>
          <w:color w:val="333333"/>
          <w:sz w:val="30"/>
          <w:szCs w:val="30"/>
          <w:lang w:eastAsia="fr-CA"/>
        </w:rPr>
      </w:pPr>
    </w:p>
    <w:p w14:paraId="184548CA" w14:textId="77777777" w:rsidR="006350A4" w:rsidRDefault="006350A4">
      <w:pPr>
        <w:rPr>
          <w:rFonts w:ascii="Helvetica" w:eastAsia="Times New Roman" w:hAnsi="Helvetica" w:cs="Times New Roman"/>
          <w:b/>
          <w:bCs/>
          <w:color w:val="333333"/>
          <w:sz w:val="30"/>
          <w:szCs w:val="30"/>
          <w:lang w:eastAsia="fr-CA"/>
        </w:rPr>
      </w:pPr>
    </w:p>
    <w:p w14:paraId="48E4F58C" w14:textId="77777777" w:rsidR="006350A4" w:rsidRDefault="006350A4">
      <w:pPr>
        <w:rPr>
          <w:rFonts w:ascii="Helvetica" w:eastAsia="Times New Roman" w:hAnsi="Helvetica" w:cs="Times New Roman"/>
          <w:b/>
          <w:bCs/>
          <w:color w:val="333333"/>
          <w:sz w:val="30"/>
          <w:szCs w:val="30"/>
          <w:lang w:eastAsia="fr-CA"/>
        </w:rPr>
      </w:pPr>
    </w:p>
    <w:p w14:paraId="0D804F54" w14:textId="77777777" w:rsidR="006350A4" w:rsidRDefault="006350A4">
      <w:pPr>
        <w:rPr>
          <w:rFonts w:ascii="Helvetica" w:eastAsia="Times New Roman" w:hAnsi="Helvetica" w:cs="Times New Roman"/>
          <w:b/>
          <w:bCs/>
          <w:color w:val="333333"/>
          <w:sz w:val="30"/>
          <w:szCs w:val="30"/>
          <w:lang w:eastAsia="fr-CA"/>
        </w:rPr>
      </w:pPr>
    </w:p>
    <w:p w14:paraId="2D65F3BC" w14:textId="7E0BE563" w:rsidR="003A3C09" w:rsidRDefault="006350A4">
      <w:pPr>
        <w:rPr>
          <w:rFonts w:ascii="Helvetica" w:eastAsia="Times New Roman" w:hAnsi="Helvetica" w:cs="Times New Roman"/>
          <w:b/>
          <w:bCs/>
          <w:color w:val="333333"/>
          <w:sz w:val="30"/>
          <w:szCs w:val="30"/>
          <w:lang w:eastAsia="fr-CA"/>
        </w:rPr>
      </w:pPr>
      <w:r>
        <w:rPr>
          <w:rStyle w:val="normaltextrun"/>
          <w:rFonts w:ascii="Calibri" w:hAnsi="Calibri" w:cs="Calibri"/>
          <w:color w:val="000000"/>
          <w:shd w:val="clear" w:color="auto" w:fill="FFFFFF"/>
        </w:rPr>
        <w:t>Le générique masculin est utilisé ici sans aucune discrimination et uniquement pour alléger le texte.</w:t>
      </w:r>
      <w:r>
        <w:rPr>
          <w:rStyle w:val="eop"/>
          <w:rFonts w:ascii="Calibri" w:hAnsi="Calibri" w:cs="Calibri"/>
          <w:color w:val="000000"/>
          <w:shd w:val="clear" w:color="auto" w:fill="FFFFFF"/>
        </w:rPr>
        <w:t> </w:t>
      </w:r>
      <w:r w:rsidR="003A3C09">
        <w:rPr>
          <w:rFonts w:ascii="Helvetica" w:eastAsia="Times New Roman" w:hAnsi="Helvetica" w:cs="Times New Roman"/>
          <w:b/>
          <w:bCs/>
          <w:color w:val="333333"/>
          <w:sz w:val="30"/>
          <w:szCs w:val="30"/>
          <w:lang w:eastAsia="fr-CA"/>
        </w:rPr>
        <w:br w:type="page"/>
      </w:r>
    </w:p>
    <w:p w14:paraId="18A4D21C" w14:textId="77777777" w:rsidR="007072D0" w:rsidRPr="007A1477" w:rsidRDefault="007072D0" w:rsidP="007A1477">
      <w:pPr>
        <w:rPr>
          <w:sz w:val="32"/>
          <w:szCs w:val="32"/>
        </w:rPr>
      </w:pPr>
      <w:r w:rsidRPr="007A1477">
        <w:rPr>
          <w:sz w:val="32"/>
          <w:szCs w:val="32"/>
        </w:rPr>
        <w:lastRenderedPageBreak/>
        <w:t>Définitions</w:t>
      </w:r>
    </w:p>
    <w:p w14:paraId="43FFE407" w14:textId="4BECC0DB" w:rsidR="008860F4" w:rsidRPr="007A1477" w:rsidRDefault="007072D0" w:rsidP="007A1477">
      <w:pPr>
        <w:jc w:val="both"/>
        <w:rPr>
          <w:b/>
          <w:bCs/>
          <w:sz w:val="32"/>
          <w:szCs w:val="32"/>
        </w:rPr>
      </w:pPr>
      <w:r w:rsidRPr="007A1477">
        <w:rPr>
          <w:b/>
          <w:bCs/>
          <w:sz w:val="32"/>
          <w:szCs w:val="32"/>
        </w:rPr>
        <w:t>P</w:t>
      </w:r>
      <w:r w:rsidR="0067594F" w:rsidRPr="007A1477">
        <w:rPr>
          <w:b/>
          <w:bCs/>
          <w:sz w:val="32"/>
          <w:szCs w:val="32"/>
        </w:rPr>
        <w:t>ropriété intellectuelle</w:t>
      </w:r>
      <w:r w:rsidRPr="007A1477">
        <w:rPr>
          <w:b/>
          <w:bCs/>
          <w:sz w:val="32"/>
          <w:szCs w:val="32"/>
        </w:rPr>
        <w:t> </w:t>
      </w:r>
      <w:r w:rsidR="00A878F7" w:rsidRPr="007A1477">
        <w:t>(tirée du site Infonet.fr)</w:t>
      </w:r>
    </w:p>
    <w:p w14:paraId="1ED7CC7B" w14:textId="1022D8BD" w:rsidR="00A878F7" w:rsidRPr="007A1477" w:rsidRDefault="009D5A13" w:rsidP="007A1477">
      <w:pPr>
        <w:shd w:val="clear" w:color="auto" w:fill="FFFFFF"/>
        <w:spacing w:after="100" w:afterAutospacing="1" w:line="240" w:lineRule="auto"/>
        <w:jc w:val="both"/>
        <w:rPr>
          <w:rFonts w:eastAsia="Times New Roman" w:cstheme="minorHAnsi"/>
          <w:sz w:val="24"/>
          <w:szCs w:val="24"/>
          <w:lang w:eastAsia="fr-CA"/>
        </w:rPr>
      </w:pPr>
      <w:r>
        <w:rPr>
          <w:rFonts w:eastAsia="Times New Roman" w:cstheme="minorHAnsi"/>
          <w:sz w:val="24"/>
          <w:szCs w:val="24"/>
          <w:lang w:eastAsia="fr-CA"/>
        </w:rPr>
        <w:t>« </w:t>
      </w:r>
      <w:r w:rsidR="00A878F7" w:rsidRPr="007A1477">
        <w:rPr>
          <w:rFonts w:eastAsia="Times New Roman" w:cstheme="minorHAnsi"/>
          <w:sz w:val="24"/>
          <w:szCs w:val="24"/>
          <w:lang w:eastAsia="fr-CA"/>
        </w:rPr>
        <w:t>La propriété intellectuelle englobe toutes les inventions et les œuvres qui sont utilisées dans un cadre commercial. Cela inclut tous les sujets suivants lorsqu’ils sont utilisés dans le commerce : </w:t>
      </w:r>
      <w:r w:rsidR="007A1477" w:rsidRPr="007A1477">
        <w:rPr>
          <w:rFonts w:eastAsia="Times New Roman" w:cstheme="minorHAnsi"/>
          <w:i/>
          <w:iCs/>
          <w:sz w:val="24"/>
          <w:szCs w:val="24"/>
          <w:lang w:eastAsia="fr-CA"/>
        </w:rPr>
        <w:t>l</w:t>
      </w:r>
      <w:r w:rsidR="00A878F7" w:rsidRPr="007A1477">
        <w:rPr>
          <w:rFonts w:eastAsia="Times New Roman" w:cstheme="minorHAnsi"/>
          <w:i/>
          <w:iCs/>
          <w:sz w:val="24"/>
          <w:szCs w:val="24"/>
          <w:lang w:eastAsia="fr-CA"/>
        </w:rPr>
        <w:t>es inventions</w:t>
      </w:r>
      <w:r w:rsidR="007A1477" w:rsidRPr="007A1477">
        <w:rPr>
          <w:rFonts w:eastAsia="Times New Roman" w:cstheme="minorHAnsi"/>
          <w:i/>
          <w:iCs/>
          <w:sz w:val="24"/>
          <w:szCs w:val="24"/>
          <w:lang w:eastAsia="fr-CA"/>
        </w:rPr>
        <w:t>, l</w:t>
      </w:r>
      <w:r w:rsidR="00A878F7" w:rsidRPr="007A1477">
        <w:rPr>
          <w:rFonts w:eastAsia="Times New Roman" w:cstheme="minorHAnsi"/>
          <w:i/>
          <w:iCs/>
          <w:sz w:val="24"/>
          <w:szCs w:val="24"/>
          <w:lang w:eastAsia="fr-CA"/>
        </w:rPr>
        <w:t>es œuvres littéraires</w:t>
      </w:r>
      <w:r w:rsidR="007A1477" w:rsidRPr="007A1477">
        <w:rPr>
          <w:rFonts w:eastAsia="Times New Roman" w:cstheme="minorHAnsi"/>
          <w:i/>
          <w:iCs/>
          <w:sz w:val="24"/>
          <w:szCs w:val="24"/>
          <w:lang w:eastAsia="fr-CA"/>
        </w:rPr>
        <w:t>, l</w:t>
      </w:r>
      <w:r w:rsidR="00A878F7" w:rsidRPr="007A1477">
        <w:rPr>
          <w:rFonts w:eastAsia="Times New Roman" w:cstheme="minorHAnsi"/>
          <w:i/>
          <w:iCs/>
          <w:sz w:val="24"/>
          <w:szCs w:val="24"/>
          <w:lang w:eastAsia="fr-CA"/>
        </w:rPr>
        <w:t>es œuvres artistiques</w:t>
      </w:r>
      <w:r w:rsidR="007A1477" w:rsidRPr="007A1477">
        <w:rPr>
          <w:rFonts w:eastAsia="Times New Roman" w:cstheme="minorHAnsi"/>
          <w:i/>
          <w:iCs/>
          <w:sz w:val="24"/>
          <w:szCs w:val="24"/>
          <w:lang w:eastAsia="fr-CA"/>
        </w:rPr>
        <w:t>, l</w:t>
      </w:r>
      <w:r w:rsidR="00A878F7" w:rsidRPr="007A1477">
        <w:rPr>
          <w:rFonts w:eastAsia="Times New Roman" w:cstheme="minorHAnsi"/>
          <w:i/>
          <w:iCs/>
          <w:sz w:val="24"/>
          <w:szCs w:val="24"/>
          <w:lang w:eastAsia="fr-CA"/>
        </w:rPr>
        <w:t>es dessins et modèles</w:t>
      </w:r>
      <w:r w:rsidR="007A1477" w:rsidRPr="007A1477">
        <w:rPr>
          <w:rFonts w:eastAsia="Times New Roman" w:cstheme="minorHAnsi"/>
          <w:i/>
          <w:iCs/>
          <w:sz w:val="24"/>
          <w:szCs w:val="24"/>
          <w:lang w:eastAsia="fr-CA"/>
        </w:rPr>
        <w:t>, l</w:t>
      </w:r>
      <w:r w:rsidR="00A878F7" w:rsidRPr="007A1477">
        <w:rPr>
          <w:rFonts w:eastAsia="Times New Roman" w:cstheme="minorHAnsi"/>
          <w:i/>
          <w:iCs/>
          <w:sz w:val="24"/>
          <w:szCs w:val="24"/>
          <w:lang w:eastAsia="fr-CA"/>
        </w:rPr>
        <w:t>es emblèmes</w:t>
      </w:r>
      <w:r w:rsidR="007A1477" w:rsidRPr="007A1477">
        <w:rPr>
          <w:rFonts w:eastAsia="Times New Roman" w:cstheme="minorHAnsi"/>
          <w:i/>
          <w:iCs/>
          <w:sz w:val="24"/>
          <w:szCs w:val="24"/>
          <w:lang w:eastAsia="fr-CA"/>
        </w:rPr>
        <w:t>, l</w:t>
      </w:r>
      <w:r w:rsidR="00A878F7" w:rsidRPr="007A1477">
        <w:rPr>
          <w:rFonts w:eastAsia="Times New Roman" w:cstheme="minorHAnsi"/>
          <w:i/>
          <w:iCs/>
          <w:sz w:val="24"/>
          <w:szCs w:val="24"/>
          <w:lang w:eastAsia="fr-CA"/>
        </w:rPr>
        <w:t>es noms</w:t>
      </w:r>
      <w:r w:rsidR="007A1477" w:rsidRPr="007A1477">
        <w:rPr>
          <w:rFonts w:eastAsia="Times New Roman" w:cstheme="minorHAnsi"/>
          <w:i/>
          <w:iCs/>
          <w:sz w:val="24"/>
          <w:szCs w:val="24"/>
          <w:lang w:eastAsia="fr-CA"/>
        </w:rPr>
        <w:t xml:space="preserve"> et l</w:t>
      </w:r>
      <w:r w:rsidR="00A878F7" w:rsidRPr="007A1477">
        <w:rPr>
          <w:rFonts w:eastAsia="Times New Roman" w:cstheme="minorHAnsi"/>
          <w:i/>
          <w:iCs/>
          <w:sz w:val="24"/>
          <w:szCs w:val="24"/>
          <w:lang w:eastAsia="fr-CA"/>
        </w:rPr>
        <w:t>es images</w:t>
      </w:r>
      <w:r w:rsidR="002D4BC1">
        <w:rPr>
          <w:rFonts w:eastAsia="Times New Roman" w:cstheme="minorHAnsi"/>
          <w:i/>
          <w:iCs/>
          <w:sz w:val="24"/>
          <w:szCs w:val="24"/>
          <w:lang w:eastAsia="fr-CA"/>
        </w:rPr>
        <w:t>, les résultats obtenus grâce à un logiciel commercial de l’Intelligence artificielle</w:t>
      </w:r>
      <w:r w:rsidR="007A1477" w:rsidRPr="007A1477">
        <w:rPr>
          <w:rFonts w:eastAsia="Times New Roman" w:cstheme="minorHAnsi"/>
          <w:i/>
          <w:iCs/>
          <w:sz w:val="24"/>
          <w:szCs w:val="24"/>
          <w:lang w:eastAsia="fr-CA"/>
        </w:rPr>
        <w:t>.</w:t>
      </w:r>
    </w:p>
    <w:p w14:paraId="57CC5E3A" w14:textId="21D0281F" w:rsidR="00A878F7" w:rsidRPr="007A1477" w:rsidRDefault="00A878F7" w:rsidP="007A1477">
      <w:pPr>
        <w:shd w:val="clear" w:color="auto" w:fill="FFFFFF"/>
        <w:spacing w:after="100" w:afterAutospacing="1" w:line="240" w:lineRule="auto"/>
        <w:jc w:val="both"/>
        <w:rPr>
          <w:rFonts w:eastAsia="Times New Roman" w:cstheme="minorHAnsi"/>
          <w:sz w:val="24"/>
          <w:szCs w:val="24"/>
          <w:lang w:eastAsia="fr-CA"/>
        </w:rPr>
      </w:pPr>
      <w:r w:rsidRPr="007A1477">
        <w:rPr>
          <w:rFonts w:eastAsia="Times New Roman" w:cstheme="minorHAnsi"/>
          <w:sz w:val="24"/>
          <w:szCs w:val="24"/>
          <w:lang w:eastAsia="fr-CA"/>
        </w:rPr>
        <w:t xml:space="preserve">La propriété intellectuelle </w:t>
      </w:r>
      <w:r w:rsidRPr="006B7072">
        <w:rPr>
          <w:rFonts w:eastAsia="Times New Roman" w:cstheme="minorHAnsi"/>
          <w:b/>
          <w:bCs/>
          <w:sz w:val="24"/>
          <w:szCs w:val="24"/>
          <w:lang w:eastAsia="fr-CA"/>
        </w:rPr>
        <w:t>confère un droit moral</w:t>
      </w:r>
      <w:r w:rsidRPr="007A1477">
        <w:rPr>
          <w:rFonts w:eastAsia="Times New Roman" w:cstheme="minorHAnsi"/>
          <w:sz w:val="24"/>
          <w:szCs w:val="24"/>
          <w:lang w:eastAsia="fr-CA"/>
        </w:rPr>
        <w:t xml:space="preserve">, attaché à l’inventeur ou à l'auteur, qui est inaliénable (il ne peut pas être transféré) et imprescriptible (sans limitation de durée). Ainsi, </w:t>
      </w:r>
      <w:r w:rsidRPr="007A1477">
        <w:rPr>
          <w:rFonts w:eastAsia="Times New Roman" w:cstheme="minorHAnsi"/>
          <w:i/>
          <w:iCs/>
          <w:sz w:val="24"/>
          <w:szCs w:val="24"/>
          <w:lang w:eastAsia="fr-CA"/>
        </w:rPr>
        <w:t>même après qu’une invention ou une œuvre soit tombée dans le domaine public</w:t>
      </w:r>
      <w:r w:rsidRPr="007A1477">
        <w:rPr>
          <w:rFonts w:eastAsia="Times New Roman" w:cstheme="minorHAnsi"/>
          <w:sz w:val="24"/>
          <w:szCs w:val="24"/>
          <w:lang w:eastAsia="fr-CA"/>
        </w:rPr>
        <w:t xml:space="preserve">, la </w:t>
      </w:r>
      <w:r w:rsidRPr="007A1477">
        <w:rPr>
          <w:rFonts w:eastAsia="Times New Roman" w:cstheme="minorHAnsi"/>
          <w:b/>
          <w:bCs/>
          <w:sz w:val="24"/>
          <w:szCs w:val="24"/>
          <w:lang w:eastAsia="fr-CA"/>
        </w:rPr>
        <w:t>propriété intellectuelle revient toujours à son inventeur</w:t>
      </w:r>
      <w:r w:rsidRPr="007A1477">
        <w:rPr>
          <w:rFonts w:eastAsia="Times New Roman" w:cstheme="minorHAnsi"/>
          <w:sz w:val="24"/>
          <w:szCs w:val="24"/>
          <w:lang w:eastAsia="fr-CA"/>
        </w:rPr>
        <w:t>. </w:t>
      </w:r>
    </w:p>
    <w:p w14:paraId="1A65A946" w14:textId="2CC9F3C3" w:rsidR="00A878F7" w:rsidRPr="007A1477" w:rsidRDefault="00A878F7" w:rsidP="007A1477">
      <w:pPr>
        <w:shd w:val="clear" w:color="auto" w:fill="FFFFFF"/>
        <w:spacing w:after="100" w:afterAutospacing="1" w:line="240" w:lineRule="auto"/>
        <w:jc w:val="both"/>
        <w:rPr>
          <w:rFonts w:eastAsia="Times New Roman" w:cstheme="minorHAnsi"/>
          <w:sz w:val="24"/>
          <w:szCs w:val="24"/>
          <w:lang w:eastAsia="fr-CA"/>
        </w:rPr>
      </w:pPr>
      <w:r w:rsidRPr="007A1477">
        <w:rPr>
          <w:rFonts w:eastAsia="Times New Roman" w:cstheme="minorHAnsi"/>
          <w:sz w:val="24"/>
          <w:szCs w:val="24"/>
          <w:lang w:eastAsia="fr-CA"/>
        </w:rPr>
        <w:t>Le droit de propriété intellectuelle peut être rattaché à une personne physique comme à une personne morale.</w:t>
      </w:r>
      <w:r w:rsidRPr="007A1477">
        <w:rPr>
          <w:rFonts w:eastAsia="Times New Roman" w:cstheme="minorHAnsi"/>
          <w:i/>
          <w:iCs/>
          <w:sz w:val="24"/>
          <w:szCs w:val="24"/>
          <w:lang w:eastAsia="fr-CA"/>
        </w:rPr>
        <w:t> </w:t>
      </w:r>
      <w:r w:rsidRPr="007A1477">
        <w:rPr>
          <w:rFonts w:eastAsia="Times New Roman" w:cstheme="minorHAnsi"/>
          <w:sz w:val="24"/>
          <w:szCs w:val="24"/>
          <w:lang w:eastAsia="fr-CA"/>
        </w:rPr>
        <w:t>On catégorise en deux parties les œuvres et créations qui font l’objet de propriété intellectuelle : d’une part la </w:t>
      </w:r>
      <w:r w:rsidRPr="009D5A13">
        <w:rPr>
          <w:rFonts w:eastAsia="Times New Roman" w:cstheme="minorHAnsi"/>
          <w:i/>
          <w:iCs/>
          <w:sz w:val="24"/>
          <w:szCs w:val="24"/>
          <w:lang w:eastAsia="fr-CA"/>
        </w:rPr>
        <w:t>propriété industrielle</w:t>
      </w:r>
      <w:r w:rsidRPr="007A1477">
        <w:rPr>
          <w:rFonts w:eastAsia="Times New Roman" w:cstheme="minorHAnsi"/>
          <w:sz w:val="24"/>
          <w:szCs w:val="24"/>
          <w:lang w:eastAsia="fr-CA"/>
        </w:rPr>
        <w:t> et d’autre part les </w:t>
      </w:r>
      <w:r w:rsidRPr="009D5A13">
        <w:rPr>
          <w:rFonts w:eastAsia="Times New Roman" w:cstheme="minorHAnsi"/>
          <w:i/>
          <w:iCs/>
          <w:sz w:val="24"/>
          <w:szCs w:val="24"/>
          <w:lang w:eastAsia="fr-CA"/>
        </w:rPr>
        <w:t>droits d’auteur</w:t>
      </w:r>
      <w:r w:rsidRPr="007A1477">
        <w:rPr>
          <w:rFonts w:eastAsia="Times New Roman" w:cstheme="minorHAnsi"/>
          <w:sz w:val="24"/>
          <w:szCs w:val="24"/>
          <w:lang w:eastAsia="fr-CA"/>
        </w:rPr>
        <w:t>. </w:t>
      </w:r>
    </w:p>
    <w:p w14:paraId="38FD764B" w14:textId="77777777" w:rsidR="00385B23" w:rsidRPr="007A1477" w:rsidRDefault="00385B23" w:rsidP="007A1477">
      <w:pPr>
        <w:rPr>
          <w:b/>
          <w:bCs/>
          <w:sz w:val="28"/>
          <w:szCs w:val="28"/>
        </w:rPr>
      </w:pPr>
      <w:r w:rsidRPr="007A1477">
        <w:rPr>
          <w:b/>
          <w:bCs/>
          <w:sz w:val="28"/>
          <w:szCs w:val="28"/>
        </w:rPr>
        <w:t>La propriété industrielle</w:t>
      </w:r>
    </w:p>
    <w:p w14:paraId="6EAFED4A" w14:textId="77777777" w:rsidR="00385B23" w:rsidRPr="007A1477" w:rsidRDefault="00385B23" w:rsidP="007A1477">
      <w:pPr>
        <w:shd w:val="clear" w:color="auto" w:fill="FFFFFF"/>
        <w:spacing w:after="100" w:afterAutospacing="1" w:line="240" w:lineRule="auto"/>
        <w:jc w:val="both"/>
        <w:rPr>
          <w:rFonts w:eastAsia="Times New Roman" w:cstheme="minorHAnsi"/>
          <w:sz w:val="24"/>
          <w:szCs w:val="24"/>
          <w:lang w:eastAsia="fr-CA"/>
        </w:rPr>
      </w:pPr>
      <w:r w:rsidRPr="007A1477">
        <w:rPr>
          <w:rFonts w:eastAsia="Times New Roman" w:cstheme="minorHAnsi"/>
          <w:sz w:val="24"/>
          <w:szCs w:val="24"/>
          <w:lang w:eastAsia="fr-CA"/>
        </w:rPr>
        <w:t>Voici la liste des sujets rattachés à la propriété industrielle : </w:t>
      </w:r>
    </w:p>
    <w:p w14:paraId="6E2F2C1D" w14:textId="77777777" w:rsidR="00385B23" w:rsidRPr="00AC2E22" w:rsidRDefault="00385B23" w:rsidP="5DE4BB42">
      <w:pPr>
        <w:numPr>
          <w:ilvl w:val="0"/>
          <w:numId w:val="15"/>
        </w:numPr>
        <w:shd w:val="clear" w:color="auto" w:fill="FFFFFF" w:themeFill="background1"/>
        <w:spacing w:before="100" w:beforeAutospacing="1" w:after="100" w:afterAutospacing="1" w:line="240" w:lineRule="auto"/>
        <w:jc w:val="both"/>
        <w:rPr>
          <w:rFonts w:eastAsia="Times New Roman"/>
          <w:lang w:eastAsia="fr-CA"/>
        </w:rPr>
      </w:pPr>
      <w:bookmarkStart w:id="0" w:name="_Int_EnN2dCr6"/>
      <w:r w:rsidRPr="00AC2E22">
        <w:rPr>
          <w:rFonts w:eastAsia="Times New Roman"/>
          <w:lang w:eastAsia="fr-CA"/>
        </w:rPr>
        <w:t>les</w:t>
      </w:r>
      <w:bookmarkEnd w:id="0"/>
      <w:r w:rsidRPr="00AC2E22">
        <w:rPr>
          <w:rFonts w:eastAsia="Times New Roman"/>
          <w:lang w:eastAsia="fr-CA"/>
        </w:rPr>
        <w:t xml:space="preserve"> inventions industrielles </w:t>
      </w:r>
    </w:p>
    <w:p w14:paraId="22BC34AC" w14:textId="77777777" w:rsidR="00385B23" w:rsidRPr="00AC2E22" w:rsidRDefault="00385B23" w:rsidP="5DE4BB42">
      <w:pPr>
        <w:numPr>
          <w:ilvl w:val="0"/>
          <w:numId w:val="15"/>
        </w:numPr>
        <w:shd w:val="clear" w:color="auto" w:fill="FFFFFF" w:themeFill="background1"/>
        <w:spacing w:before="100" w:beforeAutospacing="1" w:after="100" w:afterAutospacing="1" w:line="240" w:lineRule="auto"/>
        <w:jc w:val="both"/>
        <w:rPr>
          <w:rFonts w:eastAsia="Times New Roman"/>
          <w:lang w:eastAsia="fr-CA"/>
        </w:rPr>
      </w:pPr>
      <w:bookmarkStart w:id="1" w:name="_Int_QgSOfZWo"/>
      <w:r w:rsidRPr="00AC2E22">
        <w:rPr>
          <w:rFonts w:eastAsia="Times New Roman"/>
          <w:lang w:eastAsia="fr-CA"/>
        </w:rPr>
        <w:t>les</w:t>
      </w:r>
      <w:bookmarkEnd w:id="1"/>
      <w:r w:rsidRPr="00AC2E22">
        <w:rPr>
          <w:rFonts w:eastAsia="Times New Roman"/>
          <w:lang w:eastAsia="fr-CA"/>
        </w:rPr>
        <w:t xml:space="preserve"> modèles industriels </w:t>
      </w:r>
    </w:p>
    <w:p w14:paraId="293D5FC3" w14:textId="77777777" w:rsidR="00385B23" w:rsidRPr="00AC2E22" w:rsidRDefault="00385B23" w:rsidP="5DE4BB42">
      <w:pPr>
        <w:numPr>
          <w:ilvl w:val="0"/>
          <w:numId w:val="15"/>
        </w:numPr>
        <w:shd w:val="clear" w:color="auto" w:fill="FFFFFF" w:themeFill="background1"/>
        <w:spacing w:before="100" w:beforeAutospacing="1" w:after="100" w:afterAutospacing="1" w:line="240" w:lineRule="auto"/>
        <w:jc w:val="both"/>
        <w:rPr>
          <w:rFonts w:eastAsia="Times New Roman"/>
          <w:lang w:eastAsia="fr-CA"/>
        </w:rPr>
      </w:pPr>
      <w:bookmarkStart w:id="2" w:name="_Int_npWSaHPg"/>
      <w:r w:rsidRPr="00AC2E22">
        <w:rPr>
          <w:rFonts w:eastAsia="Times New Roman"/>
          <w:lang w:eastAsia="fr-CA"/>
        </w:rPr>
        <w:t>les</w:t>
      </w:r>
      <w:bookmarkEnd w:id="2"/>
      <w:r w:rsidRPr="00AC2E22">
        <w:rPr>
          <w:rFonts w:eastAsia="Times New Roman"/>
          <w:lang w:eastAsia="fr-CA"/>
        </w:rPr>
        <w:t xml:space="preserve"> prototypes </w:t>
      </w:r>
    </w:p>
    <w:p w14:paraId="328F74F0" w14:textId="77777777" w:rsidR="00385B23" w:rsidRPr="00AC2E22" w:rsidRDefault="00385B23" w:rsidP="5DE4BB42">
      <w:pPr>
        <w:numPr>
          <w:ilvl w:val="0"/>
          <w:numId w:val="15"/>
        </w:numPr>
        <w:shd w:val="clear" w:color="auto" w:fill="FFFFFF" w:themeFill="background1"/>
        <w:spacing w:before="100" w:beforeAutospacing="1" w:after="100" w:afterAutospacing="1" w:line="240" w:lineRule="auto"/>
        <w:jc w:val="both"/>
        <w:rPr>
          <w:rFonts w:eastAsia="Times New Roman"/>
          <w:lang w:eastAsia="fr-CA"/>
        </w:rPr>
      </w:pPr>
      <w:bookmarkStart w:id="3" w:name="_Int_L7uIOupl"/>
      <w:r w:rsidRPr="00AC2E22">
        <w:rPr>
          <w:rFonts w:eastAsia="Times New Roman"/>
          <w:lang w:eastAsia="fr-CA"/>
        </w:rPr>
        <w:t>les</w:t>
      </w:r>
      <w:bookmarkEnd w:id="3"/>
      <w:r w:rsidRPr="00AC2E22">
        <w:rPr>
          <w:rFonts w:eastAsia="Times New Roman"/>
          <w:lang w:eastAsia="fr-CA"/>
        </w:rPr>
        <w:t> </w:t>
      </w:r>
      <w:hyperlink r:id="rId9">
        <w:r w:rsidRPr="00AC2E22">
          <w:rPr>
            <w:rFonts w:eastAsia="Times New Roman"/>
            <w:u w:val="single"/>
            <w:lang w:eastAsia="fr-CA"/>
          </w:rPr>
          <w:t>marques</w:t>
        </w:r>
      </w:hyperlink>
      <w:r w:rsidRPr="00AC2E22">
        <w:rPr>
          <w:rFonts w:eastAsia="Times New Roman"/>
          <w:lang w:eastAsia="fr-CA"/>
        </w:rPr>
        <w:t> </w:t>
      </w:r>
    </w:p>
    <w:p w14:paraId="4485DE66" w14:textId="338D41D5" w:rsidR="00385B23" w:rsidRPr="00AC2E22" w:rsidRDefault="00385B23" w:rsidP="5DE4BB42">
      <w:pPr>
        <w:numPr>
          <w:ilvl w:val="0"/>
          <w:numId w:val="15"/>
        </w:numPr>
        <w:shd w:val="clear" w:color="auto" w:fill="FFFFFF" w:themeFill="background1"/>
        <w:spacing w:before="100" w:beforeAutospacing="1" w:after="100" w:afterAutospacing="1" w:line="240" w:lineRule="auto"/>
        <w:jc w:val="both"/>
        <w:rPr>
          <w:rFonts w:eastAsia="Times New Roman"/>
          <w:lang w:eastAsia="fr-CA"/>
        </w:rPr>
      </w:pPr>
      <w:bookmarkStart w:id="4" w:name="_Int_RKJU4nwY"/>
      <w:r w:rsidRPr="00AC2E22">
        <w:rPr>
          <w:rFonts w:eastAsia="Times New Roman"/>
          <w:lang w:eastAsia="fr-CA"/>
        </w:rPr>
        <w:t>les</w:t>
      </w:r>
      <w:bookmarkEnd w:id="4"/>
      <w:r w:rsidRPr="00AC2E22">
        <w:rPr>
          <w:rFonts w:eastAsia="Times New Roman"/>
          <w:lang w:eastAsia="fr-CA"/>
        </w:rPr>
        <w:t xml:space="preserve"> dessins </w:t>
      </w:r>
    </w:p>
    <w:p w14:paraId="5EB1C645" w14:textId="77777777" w:rsidR="00385B23" w:rsidRPr="00AC2E22" w:rsidRDefault="00385B23" w:rsidP="5DE4BB42">
      <w:pPr>
        <w:numPr>
          <w:ilvl w:val="0"/>
          <w:numId w:val="15"/>
        </w:numPr>
        <w:shd w:val="clear" w:color="auto" w:fill="FFFFFF" w:themeFill="background1"/>
        <w:spacing w:before="100" w:beforeAutospacing="1" w:after="100" w:afterAutospacing="1" w:line="240" w:lineRule="auto"/>
        <w:jc w:val="both"/>
        <w:rPr>
          <w:rFonts w:eastAsia="Times New Roman"/>
          <w:lang w:eastAsia="fr-CA"/>
        </w:rPr>
      </w:pPr>
      <w:bookmarkStart w:id="5" w:name="_Int_SQuGjDkT"/>
      <w:r w:rsidRPr="00AC2E22">
        <w:rPr>
          <w:rFonts w:eastAsia="Times New Roman"/>
          <w:lang w:eastAsia="fr-CA"/>
        </w:rPr>
        <w:t>les</w:t>
      </w:r>
      <w:bookmarkEnd w:id="5"/>
      <w:r w:rsidRPr="00AC2E22">
        <w:rPr>
          <w:rFonts w:eastAsia="Times New Roman"/>
          <w:lang w:eastAsia="fr-CA"/>
        </w:rPr>
        <w:t xml:space="preserve"> indications géographiques</w:t>
      </w:r>
    </w:p>
    <w:p w14:paraId="1DD32954" w14:textId="72881A21" w:rsidR="002D4BC1" w:rsidRPr="00AC2E22" w:rsidRDefault="00AC2E22" w:rsidP="5DE4BB42">
      <w:pPr>
        <w:numPr>
          <w:ilvl w:val="0"/>
          <w:numId w:val="15"/>
        </w:numPr>
        <w:shd w:val="clear" w:color="auto" w:fill="FFFFFF" w:themeFill="background1"/>
        <w:spacing w:before="100" w:beforeAutospacing="1" w:after="100" w:afterAutospacing="1" w:line="240" w:lineRule="auto"/>
        <w:jc w:val="both"/>
        <w:rPr>
          <w:rFonts w:eastAsia="Times New Roman"/>
          <w:lang w:eastAsia="fr-CA"/>
        </w:rPr>
      </w:pPr>
      <w:r w:rsidRPr="00AC2E22">
        <w:rPr>
          <w:rFonts w:eastAsia="Times New Roman"/>
          <w:lang w:eastAsia="fr-CA"/>
        </w:rPr>
        <w:t>l’Intelligence artificielle</w:t>
      </w:r>
    </w:p>
    <w:p w14:paraId="65102F63" w14:textId="77777777" w:rsidR="00385B23" w:rsidRPr="007A1477" w:rsidRDefault="00385B23" w:rsidP="007A1477">
      <w:pPr>
        <w:rPr>
          <w:b/>
          <w:bCs/>
          <w:sz w:val="28"/>
          <w:szCs w:val="28"/>
        </w:rPr>
      </w:pPr>
      <w:r w:rsidRPr="007A1477">
        <w:rPr>
          <w:b/>
          <w:bCs/>
          <w:sz w:val="28"/>
          <w:szCs w:val="28"/>
        </w:rPr>
        <w:t>Les droits d’auteurs</w:t>
      </w:r>
    </w:p>
    <w:p w14:paraId="38F6DF81" w14:textId="77777777" w:rsidR="00385B23" w:rsidRPr="007A1477" w:rsidRDefault="00385B23" w:rsidP="007A1477">
      <w:pPr>
        <w:shd w:val="clear" w:color="auto" w:fill="FFFFFF"/>
        <w:spacing w:after="100" w:afterAutospacing="1" w:line="240" w:lineRule="auto"/>
        <w:jc w:val="both"/>
        <w:rPr>
          <w:rFonts w:eastAsia="Times New Roman" w:cstheme="minorHAnsi"/>
          <w:sz w:val="24"/>
          <w:szCs w:val="24"/>
          <w:lang w:eastAsia="fr-CA"/>
        </w:rPr>
      </w:pPr>
      <w:r w:rsidRPr="007A1477">
        <w:rPr>
          <w:rFonts w:eastAsia="Times New Roman" w:cstheme="minorHAnsi"/>
          <w:sz w:val="24"/>
          <w:szCs w:val="24"/>
          <w:lang w:eastAsia="fr-CA"/>
        </w:rPr>
        <w:t>Voici la liste des sujets rattachés au droit d’auteur : </w:t>
      </w:r>
    </w:p>
    <w:p w14:paraId="71E918F9" w14:textId="36F4FEA7" w:rsidR="00385B23" w:rsidRPr="00AC2E22" w:rsidRDefault="00385B23" w:rsidP="5DE4BB42">
      <w:pPr>
        <w:numPr>
          <w:ilvl w:val="0"/>
          <w:numId w:val="16"/>
        </w:numPr>
        <w:shd w:val="clear" w:color="auto" w:fill="FFFFFF" w:themeFill="background1"/>
        <w:spacing w:before="100" w:beforeAutospacing="1" w:after="100" w:afterAutospacing="1" w:line="240" w:lineRule="auto"/>
        <w:jc w:val="both"/>
        <w:rPr>
          <w:rFonts w:eastAsia="Times New Roman"/>
          <w:lang w:eastAsia="fr-CA"/>
        </w:rPr>
      </w:pPr>
      <w:bookmarkStart w:id="6" w:name="_Int_mJ0w7BdC"/>
      <w:r w:rsidRPr="00AC2E22">
        <w:rPr>
          <w:rFonts w:eastAsia="Times New Roman"/>
          <w:lang w:eastAsia="fr-CA"/>
        </w:rPr>
        <w:t>les</w:t>
      </w:r>
      <w:bookmarkEnd w:id="6"/>
      <w:r w:rsidRPr="00AC2E22">
        <w:rPr>
          <w:rFonts w:eastAsia="Times New Roman"/>
          <w:lang w:eastAsia="fr-CA"/>
        </w:rPr>
        <w:t xml:space="preserve"> </w:t>
      </w:r>
      <w:r w:rsidR="00945CF4" w:rsidRPr="00AC2E22">
        <w:rPr>
          <w:rFonts w:eastAsia="Times New Roman"/>
          <w:lang w:eastAsia="fr-CA"/>
        </w:rPr>
        <w:t>œuvres</w:t>
      </w:r>
      <w:r w:rsidRPr="00AC2E22">
        <w:rPr>
          <w:rFonts w:eastAsia="Times New Roman"/>
          <w:lang w:eastAsia="fr-CA"/>
        </w:rPr>
        <w:t xml:space="preserve"> littéraires (pièces de théâtre, livres, poèmes etc…) </w:t>
      </w:r>
    </w:p>
    <w:p w14:paraId="167002BE" w14:textId="3444D71B" w:rsidR="00385B23" w:rsidRPr="00AC2E22" w:rsidRDefault="00385B23" w:rsidP="5DE4BB42">
      <w:pPr>
        <w:numPr>
          <w:ilvl w:val="0"/>
          <w:numId w:val="16"/>
        </w:numPr>
        <w:shd w:val="clear" w:color="auto" w:fill="FFFFFF" w:themeFill="background1"/>
        <w:spacing w:before="100" w:beforeAutospacing="1" w:after="100" w:afterAutospacing="1" w:line="240" w:lineRule="auto"/>
        <w:jc w:val="both"/>
        <w:rPr>
          <w:rFonts w:eastAsia="Times New Roman"/>
          <w:lang w:eastAsia="fr-CA"/>
        </w:rPr>
      </w:pPr>
      <w:bookmarkStart w:id="7" w:name="_Int_L0AxlPSb"/>
      <w:r w:rsidRPr="00AC2E22">
        <w:rPr>
          <w:rFonts w:eastAsia="Times New Roman"/>
          <w:lang w:eastAsia="fr-CA"/>
        </w:rPr>
        <w:t>les</w:t>
      </w:r>
      <w:bookmarkEnd w:id="7"/>
      <w:r w:rsidRPr="00AC2E22">
        <w:rPr>
          <w:rFonts w:eastAsia="Times New Roman"/>
          <w:lang w:eastAsia="fr-CA"/>
        </w:rPr>
        <w:t xml:space="preserve"> </w:t>
      </w:r>
      <w:r w:rsidR="00945CF4" w:rsidRPr="00AC2E22">
        <w:rPr>
          <w:rFonts w:eastAsia="Times New Roman"/>
          <w:lang w:eastAsia="fr-CA"/>
        </w:rPr>
        <w:t>œuvres</w:t>
      </w:r>
      <w:r w:rsidRPr="00AC2E22">
        <w:rPr>
          <w:rFonts w:eastAsia="Times New Roman"/>
          <w:lang w:eastAsia="fr-CA"/>
        </w:rPr>
        <w:t xml:space="preserve"> musicales </w:t>
      </w:r>
    </w:p>
    <w:p w14:paraId="6225F748" w14:textId="77777777" w:rsidR="00385B23" w:rsidRPr="00AC2E22" w:rsidRDefault="00385B23" w:rsidP="5DE4BB42">
      <w:pPr>
        <w:numPr>
          <w:ilvl w:val="0"/>
          <w:numId w:val="16"/>
        </w:numPr>
        <w:shd w:val="clear" w:color="auto" w:fill="FFFFFF" w:themeFill="background1"/>
        <w:spacing w:before="100" w:beforeAutospacing="1" w:after="100" w:afterAutospacing="1" w:line="240" w:lineRule="auto"/>
        <w:jc w:val="both"/>
        <w:rPr>
          <w:rFonts w:eastAsia="Times New Roman"/>
          <w:lang w:eastAsia="fr-CA"/>
        </w:rPr>
      </w:pPr>
      <w:bookmarkStart w:id="8" w:name="_Int_w5uhy1Hn"/>
      <w:r w:rsidRPr="00AC2E22">
        <w:rPr>
          <w:rFonts w:eastAsia="Times New Roman"/>
          <w:lang w:eastAsia="fr-CA"/>
        </w:rPr>
        <w:t>les</w:t>
      </w:r>
      <w:bookmarkEnd w:id="8"/>
      <w:r w:rsidRPr="00AC2E22">
        <w:rPr>
          <w:rFonts w:eastAsia="Times New Roman"/>
          <w:lang w:eastAsia="fr-CA"/>
        </w:rPr>
        <w:t xml:space="preserve"> films et dessins d’animations </w:t>
      </w:r>
    </w:p>
    <w:p w14:paraId="658C7133" w14:textId="1C3B3AF9" w:rsidR="00385B23" w:rsidRPr="00AC2E22" w:rsidRDefault="00385B23" w:rsidP="5DE4BB42">
      <w:pPr>
        <w:numPr>
          <w:ilvl w:val="0"/>
          <w:numId w:val="16"/>
        </w:numPr>
        <w:shd w:val="clear" w:color="auto" w:fill="FFFFFF" w:themeFill="background1"/>
        <w:spacing w:before="100" w:beforeAutospacing="1" w:after="100" w:afterAutospacing="1" w:line="240" w:lineRule="auto"/>
        <w:jc w:val="both"/>
        <w:rPr>
          <w:rFonts w:eastAsia="Times New Roman"/>
          <w:lang w:eastAsia="fr-CA"/>
        </w:rPr>
      </w:pPr>
      <w:bookmarkStart w:id="9" w:name="_Int_866tGbR0"/>
      <w:r w:rsidRPr="00AC2E22">
        <w:rPr>
          <w:rFonts w:eastAsia="Times New Roman"/>
          <w:lang w:eastAsia="fr-CA"/>
        </w:rPr>
        <w:t>les</w:t>
      </w:r>
      <w:bookmarkEnd w:id="9"/>
      <w:r w:rsidRPr="00AC2E22">
        <w:rPr>
          <w:rFonts w:eastAsia="Times New Roman"/>
          <w:lang w:eastAsia="fr-CA"/>
        </w:rPr>
        <w:t xml:space="preserve"> </w:t>
      </w:r>
      <w:r w:rsidR="00945CF4" w:rsidRPr="00AC2E22">
        <w:rPr>
          <w:rFonts w:eastAsia="Times New Roman"/>
          <w:lang w:eastAsia="fr-CA"/>
        </w:rPr>
        <w:t>œuvres</w:t>
      </w:r>
      <w:r w:rsidRPr="00AC2E22">
        <w:rPr>
          <w:rFonts w:eastAsia="Times New Roman"/>
          <w:lang w:eastAsia="fr-CA"/>
        </w:rPr>
        <w:t xml:space="preserve"> artistiques (peintures, dessins, croquis, sculptures, photographies etc…) </w:t>
      </w:r>
    </w:p>
    <w:p w14:paraId="57DFAEE2" w14:textId="03CD8D36" w:rsidR="00385B23" w:rsidRPr="00AC2E22" w:rsidRDefault="00385B23" w:rsidP="5DE4BB42">
      <w:pPr>
        <w:numPr>
          <w:ilvl w:val="0"/>
          <w:numId w:val="16"/>
        </w:numPr>
        <w:shd w:val="clear" w:color="auto" w:fill="FFFFFF" w:themeFill="background1"/>
        <w:spacing w:before="100" w:beforeAutospacing="1" w:after="100" w:afterAutospacing="1" w:line="240" w:lineRule="auto"/>
        <w:jc w:val="both"/>
        <w:rPr>
          <w:rFonts w:eastAsia="Times New Roman"/>
          <w:lang w:eastAsia="fr-CA"/>
        </w:rPr>
      </w:pPr>
      <w:bookmarkStart w:id="10" w:name="_Int_KOjKeE8x"/>
      <w:r w:rsidRPr="00AC2E22">
        <w:rPr>
          <w:rFonts w:eastAsia="Times New Roman"/>
          <w:lang w:eastAsia="fr-CA"/>
        </w:rPr>
        <w:t>les</w:t>
      </w:r>
      <w:bookmarkEnd w:id="10"/>
      <w:r w:rsidRPr="00AC2E22">
        <w:rPr>
          <w:rFonts w:eastAsia="Times New Roman"/>
          <w:lang w:eastAsia="fr-CA"/>
        </w:rPr>
        <w:t xml:space="preserve"> </w:t>
      </w:r>
      <w:r w:rsidR="00945CF4" w:rsidRPr="00AC2E22">
        <w:rPr>
          <w:rFonts w:eastAsia="Times New Roman"/>
          <w:lang w:eastAsia="fr-CA"/>
        </w:rPr>
        <w:t>œuvres</w:t>
      </w:r>
      <w:r w:rsidRPr="00AC2E22">
        <w:rPr>
          <w:rFonts w:eastAsia="Times New Roman"/>
          <w:lang w:eastAsia="fr-CA"/>
        </w:rPr>
        <w:t xml:space="preserve"> d’architecture</w:t>
      </w:r>
      <w:r w:rsidR="009D5A13" w:rsidRPr="00AC2E22">
        <w:rPr>
          <w:rFonts w:eastAsia="Times New Roman"/>
          <w:lang w:eastAsia="fr-CA"/>
        </w:rPr>
        <w:t> »</w:t>
      </w:r>
    </w:p>
    <w:p w14:paraId="0A37CB1C" w14:textId="77777777" w:rsidR="00AC2E22" w:rsidRDefault="00277796" w:rsidP="00A25B37">
      <w:pPr>
        <w:jc w:val="both"/>
        <w:rPr>
          <w:rFonts w:cstheme="minorHAnsi"/>
          <w:sz w:val="20"/>
          <w:szCs w:val="20"/>
        </w:rPr>
      </w:pPr>
      <w:proofErr w:type="spellStart"/>
      <w:r w:rsidRPr="007A1477">
        <w:rPr>
          <w:rFonts w:cstheme="minorHAnsi"/>
          <w:sz w:val="20"/>
          <w:szCs w:val="20"/>
        </w:rPr>
        <w:t>InfoNet,fr</w:t>
      </w:r>
      <w:proofErr w:type="spellEnd"/>
      <w:r w:rsidRPr="007A1477">
        <w:rPr>
          <w:rFonts w:cstheme="minorHAnsi"/>
          <w:sz w:val="20"/>
          <w:szCs w:val="20"/>
        </w:rPr>
        <w:t xml:space="preserve">, </w:t>
      </w:r>
      <w:r w:rsidR="00453702" w:rsidRPr="007A1477">
        <w:rPr>
          <w:rFonts w:cstheme="minorHAnsi"/>
          <w:sz w:val="20"/>
          <w:szCs w:val="20"/>
        </w:rPr>
        <w:t xml:space="preserve">(mise à jour 12/08/2020). La propriété intellectuelle. </w:t>
      </w:r>
      <w:r w:rsidR="00413F4C" w:rsidRPr="007A1477">
        <w:rPr>
          <w:rFonts w:cstheme="minorHAnsi"/>
          <w:sz w:val="20"/>
          <w:szCs w:val="20"/>
        </w:rPr>
        <w:t xml:space="preserve">Consulté en ligne le 21 juin 2022 au </w:t>
      </w:r>
      <w:hyperlink r:id="rId10" w:history="1">
        <w:r w:rsidR="00413F4C" w:rsidRPr="007A1477">
          <w:rPr>
            <w:rStyle w:val="Lienhypertexte"/>
            <w:rFonts w:cstheme="minorHAnsi"/>
            <w:color w:val="auto"/>
            <w:sz w:val="20"/>
            <w:szCs w:val="20"/>
          </w:rPr>
          <w:t>https://infonet.fr/lexique/definitions/propriete-intellectuelle/</w:t>
        </w:r>
      </w:hyperlink>
      <w:r w:rsidR="00413F4C" w:rsidRPr="007A1477">
        <w:rPr>
          <w:rFonts w:cstheme="minorHAnsi"/>
          <w:sz w:val="20"/>
          <w:szCs w:val="20"/>
        </w:rPr>
        <w:t>.</w:t>
      </w:r>
    </w:p>
    <w:p w14:paraId="1CC6738F" w14:textId="77777777" w:rsidR="00AC2E22" w:rsidRDefault="00AC2E22">
      <w:pPr>
        <w:rPr>
          <w:rFonts w:cstheme="minorHAnsi"/>
          <w:sz w:val="20"/>
          <w:szCs w:val="20"/>
        </w:rPr>
      </w:pPr>
      <w:r>
        <w:rPr>
          <w:rFonts w:cstheme="minorHAnsi"/>
          <w:sz w:val="20"/>
          <w:szCs w:val="20"/>
        </w:rPr>
        <w:br w:type="page"/>
      </w:r>
    </w:p>
    <w:p w14:paraId="0F8032AF" w14:textId="4EFD6E8F" w:rsidR="00CD16CE" w:rsidRPr="007A1477" w:rsidRDefault="00413F4C" w:rsidP="007A1477">
      <w:pPr>
        <w:jc w:val="both"/>
        <w:rPr>
          <w:sz w:val="32"/>
          <w:szCs w:val="32"/>
        </w:rPr>
      </w:pPr>
      <w:r w:rsidRPr="007A1477">
        <w:rPr>
          <w:b/>
          <w:bCs/>
          <w:sz w:val="32"/>
          <w:szCs w:val="32"/>
        </w:rPr>
        <w:lastRenderedPageBreak/>
        <w:t>Droit d’auteur :</w:t>
      </w:r>
      <w:r w:rsidR="00957F00" w:rsidRPr="007A1477">
        <w:rPr>
          <w:sz w:val="32"/>
          <w:szCs w:val="32"/>
        </w:rPr>
        <w:t xml:space="preserve"> </w:t>
      </w:r>
      <w:r w:rsidR="00957F00" w:rsidRPr="007A1477">
        <w:t>(tiré du Gouvernement du Canada)</w:t>
      </w:r>
    </w:p>
    <w:p w14:paraId="2CD067F2" w14:textId="7A3A7178" w:rsidR="0067594F" w:rsidRPr="007A1477" w:rsidRDefault="00945CF4" w:rsidP="007A1477">
      <w:pPr>
        <w:jc w:val="both"/>
        <w:rPr>
          <w:i/>
          <w:iCs/>
          <w:sz w:val="28"/>
          <w:szCs w:val="28"/>
        </w:rPr>
      </w:pPr>
      <w:r w:rsidRPr="007A1477">
        <w:rPr>
          <w:i/>
          <w:iCs/>
          <w:sz w:val="28"/>
          <w:szCs w:val="28"/>
        </w:rPr>
        <w:t>« </w:t>
      </w:r>
      <w:r w:rsidR="00957F00" w:rsidRPr="007A1477">
        <w:rPr>
          <w:i/>
          <w:iCs/>
          <w:sz w:val="28"/>
          <w:szCs w:val="28"/>
        </w:rPr>
        <w:t>Le droit d'auteur est le droit exclusif de produire, de reproduire, de vendre ou de mettre sous licence, de publier ou d'exécuter une œuvre originale ou une partie importante de celle-ci.</w:t>
      </w:r>
      <w:r w:rsidRPr="007A1477">
        <w:rPr>
          <w:i/>
          <w:iCs/>
          <w:sz w:val="28"/>
          <w:szCs w:val="28"/>
        </w:rPr>
        <w:t> »</w:t>
      </w:r>
    </w:p>
    <w:p w14:paraId="0DD182FC" w14:textId="2CF0EB53" w:rsidR="004D04D1" w:rsidRPr="007A1477" w:rsidRDefault="002261BE" w:rsidP="007A1477">
      <w:pPr>
        <w:jc w:val="both"/>
      </w:pPr>
      <w:r w:rsidRPr="007A1477">
        <w:t>Gouvernement du Canada (</w:t>
      </w:r>
      <w:r w:rsidR="004D04D1" w:rsidRPr="007A1477">
        <w:t xml:space="preserve">07/07/2016). </w:t>
      </w:r>
      <w:r w:rsidR="004D04D1" w:rsidRPr="007A1477">
        <w:rPr>
          <w:i/>
          <w:iCs/>
        </w:rPr>
        <w:t xml:space="preserve">Qu'est-ce que le droit </w:t>
      </w:r>
      <w:r w:rsidR="00F70E2F" w:rsidRPr="007A1477">
        <w:rPr>
          <w:i/>
          <w:iCs/>
        </w:rPr>
        <w:t>d’auteur</w:t>
      </w:r>
      <w:r w:rsidR="00F70E2F" w:rsidRPr="007A1477">
        <w:t>?</w:t>
      </w:r>
      <w:r w:rsidR="004D04D1" w:rsidRPr="007A1477">
        <w:t xml:space="preserve"> </w:t>
      </w:r>
      <w:r w:rsidR="00F70E2F" w:rsidRPr="007A1477">
        <w:t xml:space="preserve">Office de la propriété intellectuelle du Canada. Consulté en ligne le 21 juin 2022 au </w:t>
      </w:r>
      <w:hyperlink r:id="rId11" w:history="1">
        <w:r w:rsidR="001D7914" w:rsidRPr="007A1477">
          <w:rPr>
            <w:rStyle w:val="Lienhypertexte"/>
            <w:color w:val="auto"/>
          </w:rPr>
          <w:t>https://www.ic.gc.ca/eic/site/cipointernet-internetopic.nsf/fra/wr03719.html</w:t>
        </w:r>
      </w:hyperlink>
    </w:p>
    <w:p w14:paraId="582B3A4E" w14:textId="77777777" w:rsidR="001D7914" w:rsidRDefault="001D7914" w:rsidP="007A1477">
      <w:pPr>
        <w:jc w:val="both"/>
      </w:pPr>
    </w:p>
    <w:p w14:paraId="5F439E98" w14:textId="0E6FF39D" w:rsidR="00660ED9" w:rsidRPr="00660ED9" w:rsidRDefault="00660ED9" w:rsidP="0067594F">
      <w:pPr>
        <w:rPr>
          <w:b/>
          <w:bCs/>
          <w:sz w:val="32"/>
          <w:szCs w:val="32"/>
        </w:rPr>
      </w:pPr>
      <w:r w:rsidRPr="00660ED9">
        <w:rPr>
          <w:b/>
          <w:bCs/>
          <w:sz w:val="32"/>
          <w:szCs w:val="32"/>
        </w:rPr>
        <w:t>L’intelligence artificielle (IA) et l’intégrité</w:t>
      </w:r>
    </w:p>
    <w:p w14:paraId="22A23FB6" w14:textId="71DDD50D" w:rsidR="00660ED9" w:rsidRDefault="003D7239" w:rsidP="00256B61">
      <w:pPr>
        <w:jc w:val="both"/>
      </w:pPr>
      <w:r>
        <w:t>Si</w:t>
      </w:r>
      <w:r w:rsidR="009E06C4">
        <w:t xml:space="preserve"> l’</w:t>
      </w:r>
      <w:r>
        <w:t xml:space="preserve">enseignant ou </w:t>
      </w:r>
      <w:r w:rsidR="009E06C4">
        <w:t>l’</w:t>
      </w:r>
      <w:r>
        <w:t>enseigna</w:t>
      </w:r>
      <w:r w:rsidR="00F175E7">
        <w:t>n</w:t>
      </w:r>
      <w:r>
        <w:t>te</w:t>
      </w:r>
      <w:r w:rsidR="00182ED2">
        <w:t xml:space="preserve"> permet d’utiliser</w:t>
      </w:r>
      <w:r w:rsidR="009E06C4">
        <w:t xml:space="preserve"> l</w:t>
      </w:r>
      <w:r w:rsidR="00A53357">
        <w:t xml:space="preserve">es applications de l’Intelligence artificielle (ex. </w:t>
      </w:r>
      <w:proofErr w:type="spellStart"/>
      <w:r w:rsidR="00A53357">
        <w:t>ChatGPT</w:t>
      </w:r>
      <w:proofErr w:type="spellEnd"/>
      <w:r w:rsidR="00A53357">
        <w:t xml:space="preserve">, </w:t>
      </w:r>
      <w:proofErr w:type="spellStart"/>
      <w:r w:rsidR="00A53357">
        <w:t>MindJo</w:t>
      </w:r>
      <w:r w:rsidR="00B6688A">
        <w:t>urney</w:t>
      </w:r>
      <w:proofErr w:type="spellEnd"/>
      <w:r w:rsidR="00B6688A">
        <w:t xml:space="preserve">, </w:t>
      </w:r>
      <w:proofErr w:type="spellStart"/>
      <w:r w:rsidR="00B6688A">
        <w:t>CrAIyon</w:t>
      </w:r>
      <w:proofErr w:type="spellEnd"/>
      <w:r w:rsidR="00B6688A">
        <w:t>, etc.) lors d’un travail (en tout ou en partie), il faut le souligner</w:t>
      </w:r>
      <w:r w:rsidR="00DA0286">
        <w:t xml:space="preserve">. </w:t>
      </w:r>
      <w:r w:rsidR="00650E72">
        <w:t>Pour le premier cycle, l’usage des pictogrammes suivants peut être emprunté</w:t>
      </w:r>
      <w:r w:rsidR="00755C5B">
        <w:t xml:space="preserve"> et appliqué à l’endroit du travail où se trouve le matériel généré par l’IA.</w:t>
      </w:r>
      <w:r w:rsidR="00405AAA">
        <w:t xml:space="preserve"> Pour le 2</w:t>
      </w:r>
      <w:r w:rsidR="00405AAA" w:rsidRPr="00405AAA">
        <w:rPr>
          <w:vertAlign w:val="superscript"/>
        </w:rPr>
        <w:t>e</w:t>
      </w:r>
      <w:r w:rsidR="00405AAA">
        <w:t xml:space="preserve"> cycle, la manière de citer correctement </w:t>
      </w:r>
      <w:r w:rsidR="00E96AEB">
        <w:t>l’IA est illustr</w:t>
      </w:r>
      <w:r w:rsidR="00DD377F">
        <w:t>ée</w:t>
      </w:r>
      <w:r w:rsidR="00E96AEB">
        <w:t xml:space="preserve"> dans la dernière version du guide méthodologique</w:t>
      </w:r>
      <w:r w:rsidR="00E02856">
        <w:t>, disponible sur le site web de l’école</w:t>
      </w:r>
      <w:r w:rsidR="004C7536">
        <w:t>.</w:t>
      </w:r>
    </w:p>
    <w:p w14:paraId="0D27A7EF" w14:textId="623374DA" w:rsidR="00755C5B" w:rsidRDefault="00755C5B" w:rsidP="0067594F">
      <w:r>
        <w:rPr>
          <w:noProof/>
        </w:rPr>
        <w:drawing>
          <wp:inline distT="0" distB="0" distL="0" distR="0" wp14:anchorId="6B16AE94" wp14:editId="48FDCE74">
            <wp:extent cx="5486400" cy="1381125"/>
            <wp:effectExtent l="0" t="0" r="0" b="9525"/>
            <wp:docPr id="1329942968"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42968" name="Image 1" descr="Une image contenant texte, Police, logo, capture d’écra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486400" cy="1381125"/>
                    </a:xfrm>
                    <a:prstGeom prst="rect">
                      <a:avLst/>
                    </a:prstGeom>
                  </pic:spPr>
                </pic:pic>
              </a:graphicData>
            </a:graphic>
          </wp:inline>
        </w:drawing>
      </w:r>
    </w:p>
    <w:p w14:paraId="1B78D6F9" w14:textId="77777777" w:rsidR="00957F00" w:rsidRDefault="00957F00" w:rsidP="0067594F"/>
    <w:p w14:paraId="38BEB2A6" w14:textId="6CABCB1B" w:rsidR="001D7914" w:rsidRDefault="00B34C3A" w:rsidP="00B16E99">
      <w:pPr>
        <w:jc w:val="both"/>
      </w:pPr>
      <w:r>
        <w:rPr>
          <w:sz w:val="24"/>
          <w:szCs w:val="24"/>
        </w:rPr>
        <w:t xml:space="preserve">Tous les enseignants doivent consulter le guide du CSSPO, </w:t>
      </w:r>
      <w:r w:rsidRPr="00B16E99">
        <w:rPr>
          <w:b/>
          <w:bCs/>
          <w:i/>
          <w:iCs/>
          <w:sz w:val="24"/>
          <w:szCs w:val="24"/>
        </w:rPr>
        <w:t>L’utilisation pédagogique, éthique et légale de l’intelligence artificielle générative</w:t>
      </w:r>
      <w:r>
        <w:rPr>
          <w:sz w:val="24"/>
          <w:szCs w:val="24"/>
        </w:rPr>
        <w:t>, afin d’utiliser l’IA selon les principes éthiques du CSS.</w:t>
      </w:r>
      <w:r>
        <w:rPr>
          <w:sz w:val="24"/>
          <w:szCs w:val="24"/>
        </w:rPr>
        <w:t xml:space="preserve"> Ce guide préconise d’avertir les parents lorsque l’usage de l’IA doit être </w:t>
      </w:r>
      <w:r w:rsidR="00E02856">
        <w:rPr>
          <w:sz w:val="24"/>
          <w:szCs w:val="24"/>
        </w:rPr>
        <w:t>employé dans un travail, ainsi que les modalités d</w:t>
      </w:r>
      <w:r w:rsidR="00B16E99">
        <w:rPr>
          <w:sz w:val="24"/>
          <w:szCs w:val="24"/>
        </w:rPr>
        <w:t xml:space="preserve">e son </w:t>
      </w:r>
      <w:r w:rsidR="00E02856">
        <w:rPr>
          <w:sz w:val="24"/>
          <w:szCs w:val="24"/>
        </w:rPr>
        <w:t>utilisation</w:t>
      </w:r>
      <w:r w:rsidR="00B16E99">
        <w:rPr>
          <w:sz w:val="24"/>
          <w:szCs w:val="24"/>
        </w:rPr>
        <w:t>.</w:t>
      </w:r>
      <w:r w:rsidR="001D7914">
        <w:br w:type="page"/>
      </w:r>
    </w:p>
    <w:p w14:paraId="32C0E80B" w14:textId="77777777" w:rsidR="00945CF4" w:rsidRDefault="00945CF4" w:rsidP="00100A2D">
      <w:pPr>
        <w:jc w:val="both"/>
      </w:pPr>
    </w:p>
    <w:p w14:paraId="5B3D2546" w14:textId="3FB8ECBF" w:rsidR="00C305FD" w:rsidRPr="00B33BCE" w:rsidRDefault="00C305FD" w:rsidP="00100A2D">
      <w:pPr>
        <w:jc w:val="both"/>
        <w:rPr>
          <w:b/>
          <w:bCs/>
          <w:sz w:val="28"/>
          <w:szCs w:val="28"/>
          <w:u w:val="single"/>
        </w:rPr>
      </w:pPr>
      <w:r w:rsidRPr="00B33BCE">
        <w:rPr>
          <w:b/>
          <w:bCs/>
          <w:sz w:val="28"/>
          <w:szCs w:val="28"/>
          <w:u w:val="single"/>
        </w:rPr>
        <w:t>Philosophie et ressources po</w:t>
      </w:r>
      <w:r w:rsidR="00B33BCE" w:rsidRPr="00B33BCE">
        <w:rPr>
          <w:b/>
          <w:bCs/>
          <w:sz w:val="28"/>
          <w:szCs w:val="28"/>
          <w:u w:val="single"/>
        </w:rPr>
        <w:t>ur l’intégrité intellectuelle</w:t>
      </w:r>
    </w:p>
    <w:p w14:paraId="39E33B62" w14:textId="333387E9" w:rsidR="00655283" w:rsidRPr="00ED6324" w:rsidRDefault="007D7A93" w:rsidP="00100A2D">
      <w:pPr>
        <w:jc w:val="both"/>
        <w:rPr>
          <w:sz w:val="24"/>
          <w:szCs w:val="24"/>
        </w:rPr>
      </w:pPr>
      <w:r w:rsidRPr="00ED6324">
        <w:rPr>
          <w:sz w:val="24"/>
          <w:szCs w:val="24"/>
        </w:rPr>
        <w:t>L’</w:t>
      </w:r>
      <w:r w:rsidR="00ED6324" w:rsidRPr="00ED6324">
        <w:rPr>
          <w:sz w:val="24"/>
          <w:szCs w:val="24"/>
        </w:rPr>
        <w:t>é</w:t>
      </w:r>
      <w:r w:rsidRPr="00ED6324">
        <w:rPr>
          <w:sz w:val="24"/>
          <w:szCs w:val="24"/>
        </w:rPr>
        <w:t>cole secondaire de l’Île met à la disposition de tous ses membre</w:t>
      </w:r>
      <w:r w:rsidR="006C3342" w:rsidRPr="00ED6324">
        <w:rPr>
          <w:sz w:val="24"/>
          <w:szCs w:val="24"/>
        </w:rPr>
        <w:t xml:space="preserve"> (employés, élèves et </w:t>
      </w:r>
      <w:r w:rsidR="00100A2D" w:rsidRPr="00ED6324">
        <w:rPr>
          <w:sz w:val="24"/>
          <w:szCs w:val="24"/>
        </w:rPr>
        <w:t>parents) des</w:t>
      </w:r>
      <w:r w:rsidRPr="00ED6324">
        <w:rPr>
          <w:sz w:val="24"/>
          <w:szCs w:val="24"/>
        </w:rPr>
        <w:t xml:space="preserve"> ressources</w:t>
      </w:r>
      <w:r w:rsidR="006C3342" w:rsidRPr="00ED6324">
        <w:rPr>
          <w:sz w:val="24"/>
          <w:szCs w:val="24"/>
        </w:rPr>
        <w:t xml:space="preserve"> permettant d’assurer </w:t>
      </w:r>
      <w:r w:rsidR="00100A2D" w:rsidRPr="00ED6324">
        <w:rPr>
          <w:sz w:val="24"/>
          <w:szCs w:val="24"/>
        </w:rPr>
        <w:t>aux adolescent</w:t>
      </w:r>
      <w:r w:rsidR="09DC5F4D" w:rsidRPr="00ED6324">
        <w:rPr>
          <w:sz w:val="24"/>
          <w:szCs w:val="24"/>
        </w:rPr>
        <w:t>s</w:t>
      </w:r>
      <w:r w:rsidR="00100A2D" w:rsidRPr="00ED6324">
        <w:rPr>
          <w:sz w:val="24"/>
          <w:szCs w:val="24"/>
        </w:rPr>
        <w:t xml:space="preserve"> la fréquentant des apprentissages intègres qui respectent les valeurs fondamentales du programme du PEI, à savoir </w:t>
      </w:r>
      <w:r w:rsidR="00100A2D" w:rsidRPr="00ED6324">
        <w:rPr>
          <w:b/>
          <w:bCs/>
          <w:i/>
          <w:iCs/>
          <w:sz w:val="24"/>
          <w:szCs w:val="24"/>
        </w:rPr>
        <w:t>l’honnêteté, la confiance, l’équité, le respect et la responsabilité</w:t>
      </w:r>
      <w:r w:rsidR="008A38BB" w:rsidRPr="00ED6324">
        <w:rPr>
          <w:b/>
          <w:bCs/>
          <w:i/>
          <w:iCs/>
          <w:sz w:val="24"/>
          <w:szCs w:val="24"/>
        </w:rPr>
        <w:t xml:space="preserve"> </w:t>
      </w:r>
      <w:r w:rsidR="008A38BB" w:rsidRPr="00ED6324">
        <w:rPr>
          <w:sz w:val="24"/>
          <w:szCs w:val="24"/>
        </w:rPr>
        <w:t xml:space="preserve">(Normes de mise en œuvre des programmes et applications concrètes, 2020). </w:t>
      </w:r>
      <w:r w:rsidR="00A168DE" w:rsidRPr="00ED6324">
        <w:rPr>
          <w:sz w:val="24"/>
          <w:szCs w:val="24"/>
        </w:rPr>
        <w:t xml:space="preserve"> Notre philosophie s</w:t>
      </w:r>
      <w:r w:rsidR="0047346B" w:rsidRPr="00ED6324">
        <w:rPr>
          <w:sz w:val="24"/>
          <w:szCs w:val="24"/>
        </w:rPr>
        <w:t xml:space="preserve">’appuie sur </w:t>
      </w:r>
      <w:r w:rsidR="000326A3" w:rsidRPr="00ED6324">
        <w:rPr>
          <w:sz w:val="24"/>
          <w:szCs w:val="24"/>
        </w:rPr>
        <w:t>c</w:t>
      </w:r>
      <w:r w:rsidR="0047346B" w:rsidRPr="00ED6324">
        <w:rPr>
          <w:sz w:val="24"/>
          <w:szCs w:val="24"/>
        </w:rPr>
        <w:t>es valeurs et présentent les adultes qui entourent les élèves comme des modèles d’intégrité</w:t>
      </w:r>
      <w:r w:rsidR="000326A3" w:rsidRPr="00ED6324">
        <w:rPr>
          <w:sz w:val="24"/>
          <w:szCs w:val="24"/>
        </w:rPr>
        <w:t>. Aussi, nous préconisons un modèle de prévention</w:t>
      </w:r>
      <w:r w:rsidR="00C305FD" w:rsidRPr="00ED6324">
        <w:rPr>
          <w:sz w:val="24"/>
          <w:szCs w:val="24"/>
        </w:rPr>
        <w:t xml:space="preserve"> plutôt que de sanction; autrement dit, l’intégrité, ça s’enseigne!</w:t>
      </w:r>
    </w:p>
    <w:p w14:paraId="3724CA00" w14:textId="38478AFF" w:rsidR="001D7914" w:rsidRPr="00ED6324" w:rsidRDefault="00D1133D" w:rsidP="00100A2D">
      <w:pPr>
        <w:jc w:val="both"/>
        <w:rPr>
          <w:sz w:val="24"/>
          <w:szCs w:val="24"/>
        </w:rPr>
      </w:pPr>
      <w:r w:rsidRPr="00ED6324">
        <w:rPr>
          <w:sz w:val="24"/>
          <w:szCs w:val="24"/>
        </w:rPr>
        <w:t>Ainsi, l</w:t>
      </w:r>
      <w:r w:rsidR="00A128C3" w:rsidRPr="00ED6324">
        <w:rPr>
          <w:sz w:val="24"/>
          <w:szCs w:val="24"/>
        </w:rPr>
        <w:t xml:space="preserve">a politique d’intégrité (et les autres politiques) </w:t>
      </w:r>
      <w:r w:rsidR="00EF3AC6" w:rsidRPr="00ED6324">
        <w:rPr>
          <w:sz w:val="24"/>
          <w:szCs w:val="24"/>
        </w:rPr>
        <w:t>est</w:t>
      </w:r>
      <w:r w:rsidR="00A128C3" w:rsidRPr="00ED6324">
        <w:rPr>
          <w:sz w:val="24"/>
          <w:szCs w:val="24"/>
        </w:rPr>
        <w:t xml:space="preserve"> disponible sur le site web de l’école</w:t>
      </w:r>
      <w:r w:rsidR="005C0A9D" w:rsidRPr="00ED6324">
        <w:rPr>
          <w:sz w:val="24"/>
          <w:szCs w:val="24"/>
        </w:rPr>
        <w:t>. De plus, sur le</w:t>
      </w:r>
      <w:r w:rsidR="004C0D28" w:rsidRPr="00ED6324">
        <w:rPr>
          <w:sz w:val="24"/>
          <w:szCs w:val="24"/>
        </w:rPr>
        <w:t xml:space="preserve"> </w:t>
      </w:r>
      <w:r w:rsidR="004C0D28">
        <w:rPr>
          <w:sz w:val="24"/>
          <w:szCs w:val="24"/>
        </w:rPr>
        <w:t>portfolio électronique</w:t>
      </w:r>
      <w:r w:rsidR="004C0D28" w:rsidRPr="00ED6324">
        <w:rPr>
          <w:sz w:val="24"/>
          <w:szCs w:val="24"/>
        </w:rPr>
        <w:t xml:space="preserve"> </w:t>
      </w:r>
      <w:r w:rsidR="005C0A9D" w:rsidRPr="00ED6324">
        <w:rPr>
          <w:sz w:val="24"/>
          <w:szCs w:val="24"/>
        </w:rPr>
        <w:t>« </w:t>
      </w:r>
      <w:r w:rsidR="00F126A1">
        <w:rPr>
          <w:i/>
          <w:iCs/>
          <w:sz w:val="24"/>
          <w:szCs w:val="24"/>
        </w:rPr>
        <w:t>VISA</w:t>
      </w:r>
      <w:r w:rsidR="0031644D">
        <w:rPr>
          <w:rStyle w:val="Appelnotedebasdep"/>
          <w:i/>
          <w:iCs/>
          <w:sz w:val="24"/>
          <w:szCs w:val="24"/>
        </w:rPr>
        <w:footnoteReference w:id="2"/>
      </w:r>
      <w:r w:rsidR="00F126A1">
        <w:rPr>
          <w:i/>
          <w:iCs/>
          <w:sz w:val="24"/>
          <w:szCs w:val="24"/>
        </w:rPr>
        <w:t xml:space="preserve"> </w:t>
      </w:r>
      <w:r w:rsidR="005C0A9D" w:rsidRPr="00ED6324">
        <w:rPr>
          <w:sz w:val="24"/>
          <w:szCs w:val="24"/>
        </w:rPr>
        <w:t>», des trucs et astuces, des capsules vidéo</w:t>
      </w:r>
      <w:r w:rsidR="002F2B5A" w:rsidRPr="00ED6324">
        <w:rPr>
          <w:sz w:val="24"/>
          <w:szCs w:val="24"/>
        </w:rPr>
        <w:t xml:space="preserve"> et des règles pour rédiger tes travaux s’y trouvent. </w:t>
      </w:r>
      <w:r w:rsidR="0044039F" w:rsidRPr="00ED6324">
        <w:rPr>
          <w:sz w:val="24"/>
          <w:szCs w:val="24"/>
        </w:rPr>
        <w:t xml:space="preserve">Pour compléter, l’agenda de l’élève comprend aussi les </w:t>
      </w:r>
      <w:r w:rsidR="00F023C1" w:rsidRPr="00ED6324">
        <w:rPr>
          <w:sz w:val="24"/>
          <w:szCs w:val="24"/>
        </w:rPr>
        <w:t xml:space="preserve">grandes lignes </w:t>
      </w:r>
      <w:r w:rsidR="009062AF" w:rsidRPr="00ED6324">
        <w:rPr>
          <w:sz w:val="24"/>
          <w:szCs w:val="24"/>
        </w:rPr>
        <w:t>de l’intégrité intellectuelle. De plus, un contrat d’intégrité s’y trouve</w:t>
      </w:r>
      <w:r w:rsidR="008C2A4B" w:rsidRPr="00ED6324">
        <w:rPr>
          <w:sz w:val="24"/>
          <w:szCs w:val="24"/>
        </w:rPr>
        <w:t xml:space="preserve"> (code de vie)</w:t>
      </w:r>
      <w:r w:rsidR="009062AF" w:rsidRPr="00ED6324">
        <w:rPr>
          <w:sz w:val="24"/>
          <w:szCs w:val="24"/>
        </w:rPr>
        <w:t>, lequel doit être signé par tous les élèves</w:t>
      </w:r>
      <w:r w:rsidR="00636ECA" w:rsidRPr="00ED6324">
        <w:rPr>
          <w:sz w:val="24"/>
          <w:szCs w:val="24"/>
        </w:rPr>
        <w:t xml:space="preserve"> en début d’année scolaire.</w:t>
      </w:r>
    </w:p>
    <w:p w14:paraId="51B0C729" w14:textId="0C3B1A23" w:rsidR="00636ECA" w:rsidRPr="00ED6324" w:rsidRDefault="00636ECA" w:rsidP="00100A2D">
      <w:pPr>
        <w:jc w:val="both"/>
        <w:rPr>
          <w:sz w:val="24"/>
          <w:szCs w:val="24"/>
        </w:rPr>
      </w:pPr>
      <w:r w:rsidRPr="00ED6324">
        <w:rPr>
          <w:sz w:val="24"/>
          <w:szCs w:val="24"/>
        </w:rPr>
        <w:t>Il est de la responsabilité de tous d</w:t>
      </w:r>
      <w:r w:rsidR="008478DB" w:rsidRPr="00ED6324">
        <w:rPr>
          <w:sz w:val="24"/>
          <w:szCs w:val="24"/>
        </w:rPr>
        <w:t>’</w:t>
      </w:r>
      <w:r w:rsidRPr="00ED6324">
        <w:rPr>
          <w:sz w:val="24"/>
          <w:szCs w:val="24"/>
        </w:rPr>
        <w:t>assurer</w:t>
      </w:r>
      <w:r w:rsidR="00755C81" w:rsidRPr="00ED6324">
        <w:rPr>
          <w:sz w:val="24"/>
          <w:szCs w:val="24"/>
        </w:rPr>
        <w:t xml:space="preserve"> </w:t>
      </w:r>
      <w:r w:rsidR="008478DB" w:rsidRPr="00ED6324">
        <w:rPr>
          <w:sz w:val="24"/>
          <w:szCs w:val="24"/>
        </w:rPr>
        <w:t>un enseignement et un apprentissage le plus honnête possible</w:t>
      </w:r>
      <w:r w:rsidR="0007194F" w:rsidRPr="00ED6324">
        <w:rPr>
          <w:sz w:val="24"/>
          <w:szCs w:val="24"/>
        </w:rPr>
        <w:t xml:space="preserve"> en utilisant </w:t>
      </w:r>
      <w:r w:rsidR="00AF587A" w:rsidRPr="00ED6324">
        <w:rPr>
          <w:sz w:val="24"/>
          <w:szCs w:val="24"/>
        </w:rPr>
        <w:t>toutes les techniques possibles</w:t>
      </w:r>
      <w:r w:rsidR="0007194F" w:rsidRPr="00ED6324">
        <w:rPr>
          <w:sz w:val="24"/>
          <w:szCs w:val="24"/>
        </w:rPr>
        <w:t xml:space="preserve"> qui respecte</w:t>
      </w:r>
      <w:r w:rsidR="00AF587A" w:rsidRPr="00ED6324">
        <w:rPr>
          <w:sz w:val="24"/>
          <w:szCs w:val="24"/>
        </w:rPr>
        <w:t>nt</w:t>
      </w:r>
      <w:r w:rsidR="0007194F" w:rsidRPr="00ED6324">
        <w:rPr>
          <w:sz w:val="24"/>
          <w:szCs w:val="24"/>
        </w:rPr>
        <w:t xml:space="preserve"> les droits d’auteurs et la propriété intellectuelle, comme l’utilisation de citations,</w:t>
      </w:r>
      <w:r w:rsidR="000E17DD" w:rsidRPr="00ED6324">
        <w:rPr>
          <w:sz w:val="24"/>
          <w:szCs w:val="24"/>
        </w:rPr>
        <w:t xml:space="preserve"> de notes en bas de page, la réalisation d’une bibliographie</w:t>
      </w:r>
      <w:r w:rsidR="002B30CC" w:rsidRPr="00ED6324">
        <w:rPr>
          <w:b/>
          <w:bCs/>
          <w:sz w:val="24"/>
          <w:szCs w:val="24"/>
        </w:rPr>
        <w:t>. Le Guide méthodologique</w:t>
      </w:r>
      <w:r w:rsidR="002B30CC" w:rsidRPr="00ED6324">
        <w:rPr>
          <w:sz w:val="24"/>
          <w:szCs w:val="24"/>
        </w:rPr>
        <w:t xml:space="preserve"> </w:t>
      </w:r>
      <w:r w:rsidR="00F174CE" w:rsidRPr="00ED6324">
        <w:rPr>
          <w:sz w:val="24"/>
          <w:szCs w:val="24"/>
        </w:rPr>
        <w:t>(1</w:t>
      </w:r>
      <w:r w:rsidR="00F174CE" w:rsidRPr="00ED6324">
        <w:rPr>
          <w:sz w:val="24"/>
          <w:szCs w:val="24"/>
          <w:vertAlign w:val="superscript"/>
        </w:rPr>
        <w:t>er</w:t>
      </w:r>
      <w:r w:rsidR="00F174CE" w:rsidRPr="00ED6324">
        <w:rPr>
          <w:sz w:val="24"/>
          <w:szCs w:val="24"/>
        </w:rPr>
        <w:t xml:space="preserve"> et 2</w:t>
      </w:r>
      <w:r w:rsidR="00F174CE" w:rsidRPr="00ED6324">
        <w:rPr>
          <w:sz w:val="24"/>
          <w:szCs w:val="24"/>
          <w:vertAlign w:val="superscript"/>
        </w:rPr>
        <w:t>e</w:t>
      </w:r>
      <w:r w:rsidR="00F174CE" w:rsidRPr="00ED6324">
        <w:rPr>
          <w:sz w:val="24"/>
          <w:szCs w:val="24"/>
        </w:rPr>
        <w:t xml:space="preserve"> cycle) </w:t>
      </w:r>
      <w:r w:rsidR="002B30CC" w:rsidRPr="00ED6324">
        <w:rPr>
          <w:sz w:val="24"/>
          <w:szCs w:val="24"/>
        </w:rPr>
        <w:t>de l’</w:t>
      </w:r>
      <w:r w:rsidR="00E24AB3">
        <w:rPr>
          <w:sz w:val="24"/>
          <w:szCs w:val="24"/>
        </w:rPr>
        <w:t>é</w:t>
      </w:r>
      <w:r w:rsidR="002B30CC" w:rsidRPr="00ED6324">
        <w:rPr>
          <w:sz w:val="24"/>
          <w:szCs w:val="24"/>
        </w:rPr>
        <w:t>cole secondaire de l’Île, qui utilise la méthode APA 7</w:t>
      </w:r>
      <w:r w:rsidR="00F174CE" w:rsidRPr="00ED6324">
        <w:rPr>
          <w:sz w:val="24"/>
          <w:szCs w:val="24"/>
        </w:rPr>
        <w:t xml:space="preserve"> – communément surnommée la </w:t>
      </w:r>
      <w:r w:rsidR="00F174CE" w:rsidRPr="00ED6324">
        <w:rPr>
          <w:i/>
          <w:iCs/>
          <w:sz w:val="24"/>
          <w:szCs w:val="24"/>
        </w:rPr>
        <w:t>méthode Auteur-Date</w:t>
      </w:r>
      <w:r w:rsidR="00F174CE" w:rsidRPr="00ED6324">
        <w:rPr>
          <w:sz w:val="24"/>
          <w:szCs w:val="24"/>
        </w:rPr>
        <w:t xml:space="preserve">, </w:t>
      </w:r>
      <w:r w:rsidR="00F174CE" w:rsidRPr="00ED6324">
        <w:rPr>
          <w:b/>
          <w:bCs/>
          <w:i/>
          <w:iCs/>
          <w:sz w:val="24"/>
          <w:szCs w:val="24"/>
        </w:rPr>
        <w:t>constitue</w:t>
      </w:r>
      <w:r w:rsidR="002B30CC" w:rsidRPr="00ED6324">
        <w:rPr>
          <w:b/>
          <w:bCs/>
          <w:i/>
          <w:iCs/>
          <w:sz w:val="24"/>
          <w:szCs w:val="24"/>
        </w:rPr>
        <w:t xml:space="preserve"> le document de référence </w:t>
      </w:r>
      <w:r w:rsidR="00F174CE" w:rsidRPr="00ED6324">
        <w:rPr>
          <w:b/>
          <w:bCs/>
          <w:i/>
          <w:iCs/>
          <w:sz w:val="24"/>
          <w:szCs w:val="24"/>
        </w:rPr>
        <w:t>pour tous</w:t>
      </w:r>
      <w:r w:rsidR="005875AC" w:rsidRPr="00ED6324">
        <w:rPr>
          <w:b/>
          <w:bCs/>
          <w:i/>
          <w:iCs/>
          <w:sz w:val="24"/>
          <w:szCs w:val="24"/>
        </w:rPr>
        <w:t xml:space="preserve"> </w:t>
      </w:r>
      <w:r w:rsidR="005875AC" w:rsidRPr="00ED6324">
        <w:rPr>
          <w:sz w:val="24"/>
          <w:szCs w:val="24"/>
        </w:rPr>
        <w:t>afin de respecter les droits d’auteurs</w:t>
      </w:r>
      <w:r w:rsidR="00F174CE" w:rsidRPr="00ED6324">
        <w:rPr>
          <w:sz w:val="24"/>
          <w:szCs w:val="24"/>
        </w:rPr>
        <w:t>. Il est disponible sur le site Web de l’école</w:t>
      </w:r>
      <w:r w:rsidR="00AF587A" w:rsidRPr="00ED6324">
        <w:rPr>
          <w:sz w:val="24"/>
          <w:szCs w:val="24"/>
        </w:rPr>
        <w:t xml:space="preserve"> et dans le </w:t>
      </w:r>
      <w:r w:rsidR="004C0D28">
        <w:rPr>
          <w:sz w:val="24"/>
          <w:szCs w:val="24"/>
        </w:rPr>
        <w:t>portfolio électronique</w:t>
      </w:r>
      <w:r w:rsidR="00AF587A" w:rsidRPr="00ED6324">
        <w:rPr>
          <w:sz w:val="24"/>
          <w:szCs w:val="24"/>
        </w:rPr>
        <w:t xml:space="preserve"> « </w:t>
      </w:r>
      <w:r w:rsidR="00F83A4B">
        <w:rPr>
          <w:i/>
          <w:iCs/>
          <w:sz w:val="24"/>
          <w:szCs w:val="24"/>
        </w:rPr>
        <w:t>VISA</w:t>
      </w:r>
      <w:r w:rsidR="00AF587A" w:rsidRPr="00ED6324">
        <w:rPr>
          <w:sz w:val="24"/>
          <w:szCs w:val="24"/>
        </w:rPr>
        <w:t xml:space="preserve"> ». </w:t>
      </w:r>
    </w:p>
    <w:p w14:paraId="62E87AD1" w14:textId="2AC6CC2B" w:rsidR="00D1133D" w:rsidRPr="00ED6324" w:rsidRDefault="005875AC" w:rsidP="00100A2D">
      <w:pPr>
        <w:jc w:val="both"/>
        <w:rPr>
          <w:sz w:val="24"/>
          <w:szCs w:val="24"/>
        </w:rPr>
      </w:pPr>
      <w:r w:rsidRPr="00ED6324">
        <w:rPr>
          <w:sz w:val="24"/>
          <w:szCs w:val="24"/>
        </w:rPr>
        <w:t>Le</w:t>
      </w:r>
      <w:r w:rsidR="0028192F" w:rsidRPr="00ED6324">
        <w:rPr>
          <w:sz w:val="24"/>
          <w:szCs w:val="24"/>
        </w:rPr>
        <w:t xml:space="preserve"> code de vie </w:t>
      </w:r>
      <w:r w:rsidRPr="00ED6324">
        <w:rPr>
          <w:sz w:val="24"/>
          <w:szCs w:val="24"/>
        </w:rPr>
        <w:t>de l’</w:t>
      </w:r>
      <w:r w:rsidR="00AF6BF6">
        <w:rPr>
          <w:sz w:val="24"/>
          <w:szCs w:val="24"/>
        </w:rPr>
        <w:t>é</w:t>
      </w:r>
      <w:r w:rsidRPr="00ED6324">
        <w:rPr>
          <w:sz w:val="24"/>
          <w:szCs w:val="24"/>
        </w:rPr>
        <w:t>cole secondaire de l’Île (</w:t>
      </w:r>
      <w:r w:rsidR="0028192F" w:rsidRPr="00ED6324">
        <w:rPr>
          <w:sz w:val="24"/>
          <w:szCs w:val="24"/>
        </w:rPr>
        <w:t>dans l’agenda et le site de l’école</w:t>
      </w:r>
      <w:r w:rsidRPr="00ED6324">
        <w:rPr>
          <w:sz w:val="24"/>
          <w:szCs w:val="24"/>
        </w:rPr>
        <w:t xml:space="preserve">) </w:t>
      </w:r>
      <w:r w:rsidR="003B0F96" w:rsidRPr="00ED6324">
        <w:rPr>
          <w:sz w:val="24"/>
          <w:szCs w:val="24"/>
        </w:rPr>
        <w:t xml:space="preserve">apporte aussi des balises </w:t>
      </w:r>
      <w:r w:rsidR="00680F1D" w:rsidRPr="00ED6324">
        <w:rPr>
          <w:sz w:val="24"/>
          <w:szCs w:val="24"/>
        </w:rPr>
        <w:t>en</w:t>
      </w:r>
      <w:r w:rsidR="00FC1C74" w:rsidRPr="00ED6324">
        <w:rPr>
          <w:sz w:val="24"/>
          <w:szCs w:val="24"/>
        </w:rPr>
        <w:t xml:space="preserve"> ce qui </w:t>
      </w:r>
      <w:r w:rsidR="00680F1D" w:rsidRPr="00ED6324">
        <w:rPr>
          <w:sz w:val="24"/>
          <w:szCs w:val="24"/>
        </w:rPr>
        <w:t xml:space="preserve">concerne </w:t>
      </w:r>
      <w:r w:rsidR="00BA1DAF" w:rsidRPr="00ED6324">
        <w:rPr>
          <w:sz w:val="24"/>
          <w:szCs w:val="24"/>
        </w:rPr>
        <w:t>le plagiat</w:t>
      </w:r>
      <w:r w:rsidR="0056325F" w:rsidRPr="00ED6324">
        <w:rPr>
          <w:sz w:val="24"/>
          <w:szCs w:val="24"/>
        </w:rPr>
        <w:t xml:space="preserve"> et la protection de la propriété intellectuelle.</w:t>
      </w:r>
    </w:p>
    <w:p w14:paraId="4CAE2DA0" w14:textId="69D7703F" w:rsidR="00B33BCE" w:rsidRPr="00ED6324" w:rsidRDefault="00B33BCE" w:rsidP="002A7189">
      <w:pPr>
        <w:rPr>
          <w:sz w:val="24"/>
          <w:szCs w:val="24"/>
        </w:rPr>
      </w:pPr>
      <w:r w:rsidRPr="00ED6324">
        <w:rPr>
          <w:sz w:val="24"/>
          <w:szCs w:val="24"/>
        </w:rPr>
        <w:br w:type="page"/>
      </w:r>
    </w:p>
    <w:p w14:paraId="0519D835" w14:textId="69162C96" w:rsidR="00FC1C74" w:rsidRPr="00B33BCE" w:rsidRDefault="00B33BCE" w:rsidP="00100A2D">
      <w:pPr>
        <w:jc w:val="both"/>
        <w:rPr>
          <w:b/>
          <w:bCs/>
          <w:sz w:val="28"/>
          <w:szCs w:val="28"/>
          <w:u w:val="single"/>
        </w:rPr>
      </w:pPr>
      <w:r w:rsidRPr="00B33BCE">
        <w:rPr>
          <w:b/>
          <w:bCs/>
          <w:sz w:val="28"/>
          <w:szCs w:val="28"/>
          <w:u w:val="single"/>
        </w:rPr>
        <w:lastRenderedPageBreak/>
        <w:t>Les pratiques en matière d’intégrité intellectuelle</w:t>
      </w:r>
    </w:p>
    <w:p w14:paraId="6099E4EA" w14:textId="659D4340" w:rsidR="00B33BCE" w:rsidRPr="00B33BCE" w:rsidRDefault="00F00E2A" w:rsidP="00B33BCE">
      <w:pPr>
        <w:pStyle w:val="paragraph"/>
        <w:spacing w:before="0" w:beforeAutospacing="0" w:after="0" w:afterAutospacing="0"/>
        <w:jc w:val="both"/>
        <w:textAlignment w:val="baseline"/>
        <w:rPr>
          <w:rFonts w:asciiTheme="minorHAnsi" w:hAnsiTheme="minorHAnsi" w:cstheme="minorHAnsi"/>
          <w:sz w:val="28"/>
          <w:szCs w:val="28"/>
        </w:rPr>
      </w:pPr>
      <w:r>
        <w:rPr>
          <w:rStyle w:val="normaltextrun"/>
          <w:rFonts w:asciiTheme="minorHAnsi" w:hAnsiTheme="minorHAnsi" w:cstheme="minorHAnsi"/>
          <w:b/>
          <w:bCs/>
          <w:sz w:val="28"/>
          <w:szCs w:val="28"/>
        </w:rPr>
        <w:t>Enseigner les</w:t>
      </w:r>
      <w:r w:rsidR="00B33BCE" w:rsidRPr="00B33BCE">
        <w:rPr>
          <w:rStyle w:val="normaltextrun"/>
          <w:rFonts w:asciiTheme="minorHAnsi" w:hAnsiTheme="minorHAnsi" w:cstheme="minorHAnsi"/>
          <w:b/>
          <w:bCs/>
          <w:sz w:val="28"/>
          <w:szCs w:val="28"/>
        </w:rPr>
        <w:t xml:space="preserve"> bonnes pratiques en matière d’intégrité</w:t>
      </w:r>
      <w:r w:rsidR="00B33BCE" w:rsidRPr="00B33BCE">
        <w:rPr>
          <w:rStyle w:val="eop"/>
          <w:rFonts w:asciiTheme="minorHAnsi" w:hAnsiTheme="minorHAnsi" w:cstheme="minorHAnsi"/>
          <w:sz w:val="28"/>
          <w:szCs w:val="28"/>
        </w:rPr>
        <w:t> </w:t>
      </w:r>
    </w:p>
    <w:p w14:paraId="2A57C4B7" w14:textId="6CF08AF4" w:rsidR="00F00E2A" w:rsidRPr="00AF6BF6" w:rsidRDefault="0027714D" w:rsidP="48EEA4C7">
      <w:pPr>
        <w:pStyle w:val="paragraph"/>
        <w:spacing w:before="0" w:beforeAutospacing="0" w:after="0" w:afterAutospacing="0"/>
        <w:jc w:val="both"/>
        <w:textAlignment w:val="baseline"/>
        <w:rPr>
          <w:rStyle w:val="normaltextrun"/>
          <w:rFonts w:asciiTheme="minorHAnsi" w:hAnsiTheme="minorHAnsi" w:cstheme="minorBidi"/>
        </w:rPr>
      </w:pPr>
      <w:r w:rsidRPr="00AF6BF6">
        <w:rPr>
          <w:rStyle w:val="normaltextrun"/>
          <w:rFonts w:asciiTheme="minorHAnsi" w:eastAsiaTheme="minorEastAsia" w:hAnsiTheme="minorHAnsi" w:cstheme="minorBidi"/>
        </w:rPr>
        <w:t xml:space="preserve">À l’école secondaire de l’Île, les </w:t>
      </w:r>
      <w:r w:rsidR="1C1C32CD" w:rsidRPr="00AF6BF6">
        <w:rPr>
          <w:rStyle w:val="normaltextrun"/>
          <w:rFonts w:asciiTheme="minorHAnsi" w:eastAsiaTheme="minorEastAsia" w:hAnsiTheme="minorHAnsi" w:cstheme="minorBidi"/>
        </w:rPr>
        <w:t>enseignant</w:t>
      </w:r>
      <w:r w:rsidR="4DC0B078" w:rsidRPr="00AF6BF6">
        <w:rPr>
          <w:rStyle w:val="normaltextrun"/>
          <w:rFonts w:asciiTheme="minorHAnsi" w:eastAsiaTheme="minorEastAsia" w:hAnsiTheme="minorHAnsi" w:cstheme="minorBidi"/>
        </w:rPr>
        <w:t>s</w:t>
      </w:r>
      <w:r w:rsidRPr="00AF6BF6">
        <w:rPr>
          <w:rStyle w:val="normaltextrun"/>
          <w:rFonts w:asciiTheme="minorHAnsi" w:eastAsiaTheme="minorEastAsia" w:hAnsiTheme="minorHAnsi" w:cstheme="minorBidi"/>
        </w:rPr>
        <w:t xml:space="preserve"> représent</w:t>
      </w:r>
      <w:r w:rsidR="0098787C" w:rsidRPr="00AF6BF6">
        <w:rPr>
          <w:rStyle w:val="normaltextrun"/>
          <w:rFonts w:asciiTheme="minorHAnsi" w:eastAsiaTheme="minorEastAsia" w:hAnsiTheme="minorHAnsi" w:cstheme="minorBidi"/>
        </w:rPr>
        <w:t>ent</w:t>
      </w:r>
      <w:r w:rsidRPr="00AF6BF6">
        <w:rPr>
          <w:rStyle w:val="normaltextrun"/>
          <w:rFonts w:asciiTheme="minorHAnsi" w:eastAsiaTheme="minorEastAsia" w:hAnsiTheme="minorHAnsi" w:cstheme="minorBidi"/>
        </w:rPr>
        <w:t xml:space="preserve"> des modèles</w:t>
      </w:r>
      <w:r w:rsidR="008D7D6B" w:rsidRPr="00AF6BF6">
        <w:rPr>
          <w:rStyle w:val="normaltextrun"/>
          <w:rFonts w:asciiTheme="minorHAnsi" w:eastAsiaTheme="minorEastAsia" w:hAnsiTheme="minorHAnsi" w:cstheme="minorBidi"/>
        </w:rPr>
        <w:t xml:space="preserve"> d’intégrité en </w:t>
      </w:r>
      <w:r w:rsidR="00662375" w:rsidRPr="00AF6BF6">
        <w:rPr>
          <w:rStyle w:val="normaltextrun"/>
          <w:rFonts w:asciiTheme="minorHAnsi" w:eastAsiaTheme="minorEastAsia" w:hAnsiTheme="minorHAnsi" w:cstheme="minorBidi"/>
        </w:rPr>
        <w:t>rappelant à chaque année les notions de base des droits d’auteurs et des méthode</w:t>
      </w:r>
      <w:r w:rsidR="00662375" w:rsidRPr="00AF6BF6">
        <w:rPr>
          <w:rStyle w:val="normaltextrun"/>
          <w:rFonts w:asciiTheme="minorHAnsi" w:hAnsiTheme="minorHAnsi" w:cstheme="minorBidi"/>
        </w:rPr>
        <w:t>s de c</w:t>
      </w:r>
      <w:r w:rsidR="009866CE" w:rsidRPr="00AF6BF6">
        <w:rPr>
          <w:rStyle w:val="normaltextrun"/>
          <w:rFonts w:asciiTheme="minorHAnsi" w:hAnsiTheme="minorHAnsi" w:cstheme="minorBidi"/>
        </w:rPr>
        <w:t xml:space="preserve">itations. De plus, dans leur enseignement, les </w:t>
      </w:r>
      <w:r w:rsidR="05082C7B" w:rsidRPr="00AF6BF6">
        <w:rPr>
          <w:rStyle w:val="normaltextrun"/>
          <w:rFonts w:asciiTheme="minorHAnsi" w:hAnsiTheme="minorHAnsi" w:cstheme="minorBidi"/>
        </w:rPr>
        <w:t>enseignants</w:t>
      </w:r>
      <w:r w:rsidR="009866CE" w:rsidRPr="00AF6BF6">
        <w:rPr>
          <w:rStyle w:val="normaltextrun"/>
          <w:rFonts w:asciiTheme="minorHAnsi" w:hAnsiTheme="minorHAnsi" w:cstheme="minorBidi"/>
        </w:rPr>
        <w:t xml:space="preserve"> présentent une bibliographie des textes, images, vidéo et ouvrages </w:t>
      </w:r>
      <w:r w:rsidR="00E07744" w:rsidRPr="00AF6BF6">
        <w:rPr>
          <w:rStyle w:val="normaltextrun"/>
          <w:rFonts w:asciiTheme="minorHAnsi" w:hAnsiTheme="minorHAnsi" w:cstheme="minorBidi"/>
        </w:rPr>
        <w:t xml:space="preserve">et autres sources </w:t>
      </w:r>
      <w:r w:rsidR="009866CE" w:rsidRPr="00AF6BF6">
        <w:rPr>
          <w:rStyle w:val="normaltextrun"/>
          <w:rFonts w:asciiTheme="minorHAnsi" w:hAnsiTheme="minorHAnsi" w:cstheme="minorBidi"/>
        </w:rPr>
        <w:t>qu’ils/elles utilisent dans le cadre de leur cours</w:t>
      </w:r>
      <w:r w:rsidR="00E541EC" w:rsidRPr="00AF6BF6">
        <w:rPr>
          <w:rStyle w:val="normaltextrun"/>
          <w:rFonts w:asciiTheme="minorHAnsi" w:hAnsiTheme="minorHAnsi" w:cstheme="minorBidi"/>
        </w:rPr>
        <w:t>. Ils présentent aussi les principaux penseurs de la leur matière</w:t>
      </w:r>
      <w:r w:rsidR="00174CE8" w:rsidRPr="00AF6BF6">
        <w:rPr>
          <w:rStyle w:val="normaltextrun"/>
          <w:rFonts w:asciiTheme="minorHAnsi" w:hAnsiTheme="minorHAnsi" w:cstheme="minorBidi"/>
        </w:rPr>
        <w:t xml:space="preserve">. Ces données peuvent être consignées dans le document de l’Unité de travail, le document des consignes données aux élèves, </w:t>
      </w:r>
      <w:r w:rsidR="009D2544" w:rsidRPr="00AF6BF6">
        <w:rPr>
          <w:rStyle w:val="normaltextrun"/>
          <w:rFonts w:asciiTheme="minorHAnsi" w:hAnsiTheme="minorHAnsi" w:cstheme="minorBidi"/>
        </w:rPr>
        <w:t>dans une dispositive à la fin d’un diaporama créé dans le cadre d’un cours</w:t>
      </w:r>
      <w:r w:rsidR="00EF0C3B" w:rsidRPr="00AF6BF6">
        <w:rPr>
          <w:rStyle w:val="normaltextrun"/>
          <w:rFonts w:asciiTheme="minorHAnsi" w:hAnsiTheme="minorHAnsi" w:cstheme="minorBidi"/>
        </w:rPr>
        <w:t>, etc.</w:t>
      </w:r>
    </w:p>
    <w:p w14:paraId="6CDC2892" w14:textId="550D6CFD" w:rsidR="00EF0C3B" w:rsidRPr="00AF6BF6" w:rsidRDefault="00EF0C3B" w:rsidP="00B33BCE">
      <w:pPr>
        <w:pStyle w:val="paragraph"/>
        <w:spacing w:before="0" w:beforeAutospacing="0" w:after="0" w:afterAutospacing="0"/>
        <w:jc w:val="both"/>
        <w:textAlignment w:val="baseline"/>
        <w:rPr>
          <w:rStyle w:val="normaltextrun"/>
          <w:rFonts w:asciiTheme="minorHAnsi" w:hAnsiTheme="minorHAnsi" w:cstheme="minorHAnsi"/>
        </w:rPr>
      </w:pPr>
    </w:p>
    <w:p w14:paraId="7F1AFACD" w14:textId="4788AC24" w:rsidR="00EF0C3B" w:rsidRPr="00AF6BF6" w:rsidRDefault="00EF0C3B" w:rsidP="00B33BCE">
      <w:pPr>
        <w:pStyle w:val="paragraph"/>
        <w:spacing w:before="0" w:beforeAutospacing="0" w:after="0" w:afterAutospacing="0"/>
        <w:jc w:val="both"/>
        <w:textAlignment w:val="baseline"/>
        <w:rPr>
          <w:rStyle w:val="normaltextrun"/>
          <w:rFonts w:asciiTheme="minorHAnsi" w:hAnsiTheme="minorHAnsi" w:cstheme="minorHAnsi"/>
        </w:rPr>
      </w:pPr>
      <w:r w:rsidRPr="00AF6BF6">
        <w:rPr>
          <w:rStyle w:val="normaltextrun"/>
          <w:rFonts w:asciiTheme="minorHAnsi" w:hAnsiTheme="minorHAnsi" w:cstheme="minorHAnsi"/>
        </w:rPr>
        <w:t xml:space="preserve">Les comportements </w:t>
      </w:r>
      <w:r w:rsidR="00B97EAC" w:rsidRPr="00AF6BF6">
        <w:rPr>
          <w:rStyle w:val="normaltextrun"/>
          <w:rFonts w:asciiTheme="minorHAnsi" w:hAnsiTheme="minorHAnsi" w:cstheme="minorHAnsi"/>
        </w:rPr>
        <w:t xml:space="preserve">favorisant </w:t>
      </w:r>
      <w:r w:rsidR="001D65FF" w:rsidRPr="00AF6BF6">
        <w:rPr>
          <w:rStyle w:val="normaltextrun"/>
          <w:rFonts w:asciiTheme="minorHAnsi" w:hAnsiTheme="minorHAnsi" w:cstheme="minorHAnsi"/>
        </w:rPr>
        <w:t xml:space="preserve">la création d’attitudes et de travaux honnêtes </w:t>
      </w:r>
      <w:r w:rsidRPr="00AF6BF6">
        <w:rPr>
          <w:rStyle w:val="normaltextrun"/>
          <w:rFonts w:asciiTheme="minorHAnsi" w:hAnsiTheme="minorHAnsi" w:cstheme="minorHAnsi"/>
        </w:rPr>
        <w:t xml:space="preserve">doivent </w:t>
      </w:r>
      <w:r w:rsidR="001D65FF" w:rsidRPr="00AF6BF6">
        <w:rPr>
          <w:rStyle w:val="normaltextrun"/>
          <w:rFonts w:asciiTheme="minorHAnsi" w:hAnsiTheme="minorHAnsi" w:cstheme="minorHAnsi"/>
        </w:rPr>
        <w:t xml:space="preserve">aussi </w:t>
      </w:r>
      <w:r w:rsidRPr="00AF6BF6">
        <w:rPr>
          <w:rStyle w:val="normaltextrun"/>
          <w:rFonts w:asciiTheme="minorHAnsi" w:hAnsiTheme="minorHAnsi" w:cstheme="minorHAnsi"/>
        </w:rPr>
        <w:t>être enseignés</w:t>
      </w:r>
      <w:r w:rsidR="00B97EAC" w:rsidRPr="00AF6BF6">
        <w:rPr>
          <w:rStyle w:val="normaltextrun"/>
          <w:rFonts w:asciiTheme="minorHAnsi" w:hAnsiTheme="minorHAnsi" w:cstheme="minorHAnsi"/>
        </w:rPr>
        <w:t xml:space="preserve"> et sont </w:t>
      </w:r>
      <w:r w:rsidR="001D65FF" w:rsidRPr="00AF6BF6">
        <w:rPr>
          <w:rStyle w:val="normaltextrun"/>
          <w:rFonts w:asciiTheme="minorHAnsi" w:hAnsiTheme="minorHAnsi" w:cstheme="minorHAnsi"/>
        </w:rPr>
        <w:t>la responsabilité</w:t>
      </w:r>
      <w:r w:rsidR="00B97EAC" w:rsidRPr="00AF6BF6">
        <w:rPr>
          <w:rStyle w:val="normaltextrun"/>
          <w:rFonts w:asciiTheme="minorHAnsi" w:hAnsiTheme="minorHAnsi" w:cstheme="minorHAnsi"/>
        </w:rPr>
        <w:t xml:space="preserve"> de tous (voir la section suivante). Ainsi, </w:t>
      </w:r>
      <w:r w:rsidR="00C61C7F" w:rsidRPr="00AF6BF6">
        <w:rPr>
          <w:rStyle w:val="normaltextrun"/>
          <w:rFonts w:asciiTheme="minorHAnsi" w:hAnsiTheme="minorHAnsi" w:cstheme="minorHAnsi"/>
        </w:rPr>
        <w:t xml:space="preserve">encourager </w:t>
      </w:r>
      <w:r w:rsidR="005835A1" w:rsidRPr="00AF6BF6">
        <w:rPr>
          <w:rStyle w:val="normaltextrun"/>
          <w:rFonts w:asciiTheme="minorHAnsi" w:hAnsiTheme="minorHAnsi" w:cstheme="minorHAnsi"/>
        </w:rPr>
        <w:t xml:space="preserve">la régularité dans </w:t>
      </w:r>
      <w:r w:rsidR="00B542F0" w:rsidRPr="00AF6BF6">
        <w:rPr>
          <w:rStyle w:val="normaltextrun"/>
          <w:rFonts w:asciiTheme="minorHAnsi" w:hAnsiTheme="minorHAnsi" w:cstheme="minorHAnsi"/>
        </w:rPr>
        <w:t xml:space="preserve">la réalisation des travaux et des devoirs, </w:t>
      </w:r>
      <w:r w:rsidR="00765143" w:rsidRPr="00AF6BF6">
        <w:rPr>
          <w:rStyle w:val="normaltextrun"/>
          <w:rFonts w:asciiTheme="minorHAnsi" w:hAnsiTheme="minorHAnsi" w:cstheme="minorHAnsi"/>
        </w:rPr>
        <w:t xml:space="preserve">et </w:t>
      </w:r>
      <w:r w:rsidR="00C349F3" w:rsidRPr="00AF6BF6">
        <w:rPr>
          <w:rStyle w:val="normaltextrun"/>
          <w:rFonts w:asciiTheme="minorHAnsi" w:hAnsiTheme="minorHAnsi" w:cstheme="minorHAnsi"/>
        </w:rPr>
        <w:t>donner des techniques d</w:t>
      </w:r>
      <w:r w:rsidR="00B542F0" w:rsidRPr="00AF6BF6">
        <w:rPr>
          <w:rStyle w:val="normaltextrun"/>
          <w:rFonts w:asciiTheme="minorHAnsi" w:hAnsiTheme="minorHAnsi" w:cstheme="minorHAnsi"/>
        </w:rPr>
        <w:t xml:space="preserve">’étude en vue </w:t>
      </w:r>
      <w:r w:rsidR="00C349F3" w:rsidRPr="00AF6BF6">
        <w:rPr>
          <w:rStyle w:val="normaltextrun"/>
          <w:rFonts w:asciiTheme="minorHAnsi" w:hAnsiTheme="minorHAnsi" w:cstheme="minorHAnsi"/>
        </w:rPr>
        <w:t xml:space="preserve">des examens, l’utilisation des outils (agenda, guides méthodologiques, calendriers, </w:t>
      </w:r>
      <w:r w:rsidR="00765143" w:rsidRPr="00AF6BF6">
        <w:rPr>
          <w:rStyle w:val="normaltextrun"/>
          <w:rFonts w:asciiTheme="minorHAnsi" w:hAnsiTheme="minorHAnsi" w:cstheme="minorHAnsi"/>
        </w:rPr>
        <w:t>logiciels, etc.) doivent être enseignés explicitement chaque année et s’assurer de les actualiser dans sa matière.</w:t>
      </w:r>
    </w:p>
    <w:p w14:paraId="35E459B1" w14:textId="77777777" w:rsidR="00F00E2A" w:rsidRDefault="00F00E2A" w:rsidP="00B33BCE">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1C0C89DC" w14:textId="77777777" w:rsidR="00F00E2A" w:rsidRDefault="00F00E2A" w:rsidP="00B33BCE">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04B66A7B" w14:textId="77777777" w:rsidR="00F00E2A" w:rsidRPr="00765143" w:rsidRDefault="00F00E2A" w:rsidP="00B33BCE">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sidRPr="00765143">
        <w:rPr>
          <w:rStyle w:val="normaltextrun"/>
          <w:rFonts w:asciiTheme="minorHAnsi" w:hAnsiTheme="minorHAnsi" w:cstheme="minorHAnsi"/>
          <w:b/>
          <w:bCs/>
          <w:sz w:val="28"/>
          <w:szCs w:val="28"/>
        </w:rPr>
        <w:t>Respecter les bonnes pratiques en matière d’intégrité</w:t>
      </w:r>
      <w:r w:rsidRPr="00765143">
        <w:rPr>
          <w:rStyle w:val="eop"/>
          <w:rFonts w:asciiTheme="minorHAnsi" w:hAnsiTheme="minorHAnsi" w:cstheme="minorHAnsi"/>
          <w:b/>
          <w:bCs/>
          <w:sz w:val="28"/>
          <w:szCs w:val="28"/>
        </w:rPr>
        <w:t> </w:t>
      </w:r>
      <w:r w:rsidRPr="00765143">
        <w:rPr>
          <w:rStyle w:val="normaltextrun"/>
          <w:rFonts w:asciiTheme="minorHAnsi" w:hAnsiTheme="minorHAnsi" w:cstheme="minorHAnsi"/>
          <w:b/>
          <w:bCs/>
          <w:sz w:val="28"/>
          <w:szCs w:val="28"/>
        </w:rPr>
        <w:t xml:space="preserve"> </w:t>
      </w:r>
    </w:p>
    <w:p w14:paraId="0945B1F1" w14:textId="77777777" w:rsidR="00F00E2A" w:rsidRDefault="00F00E2A" w:rsidP="00B33BCE">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0AEFDED8" w14:textId="651F9FE3" w:rsidR="00B33BCE" w:rsidRPr="00AF6BF6" w:rsidRDefault="00B33BCE" w:rsidP="00B33BCE">
      <w:pPr>
        <w:pStyle w:val="paragraph"/>
        <w:spacing w:before="0" w:beforeAutospacing="0" w:after="0" w:afterAutospacing="0"/>
        <w:jc w:val="both"/>
        <w:textAlignment w:val="baseline"/>
        <w:rPr>
          <w:rFonts w:asciiTheme="minorHAnsi" w:hAnsiTheme="minorHAnsi" w:cstheme="minorHAnsi"/>
        </w:rPr>
      </w:pPr>
      <w:r w:rsidRPr="00AF6BF6">
        <w:rPr>
          <w:rStyle w:val="normaltextrun"/>
          <w:rFonts w:asciiTheme="minorHAnsi" w:hAnsiTheme="minorHAnsi" w:cstheme="minorHAnsi"/>
        </w:rPr>
        <w:t>Les bonnes pratiques en matière d’intégrité sont décrites dans le guide méthodologique et dans l’agenda scolaire.</w:t>
      </w:r>
      <w:r w:rsidRPr="00AF6BF6">
        <w:rPr>
          <w:rStyle w:val="eop"/>
          <w:rFonts w:asciiTheme="minorHAnsi" w:hAnsiTheme="minorHAnsi" w:cstheme="minorHAnsi"/>
        </w:rPr>
        <w:t> </w:t>
      </w:r>
    </w:p>
    <w:p w14:paraId="2F44C548" w14:textId="006CCA31" w:rsidR="00B33BCE" w:rsidRPr="00AF6BF6" w:rsidRDefault="00B33BCE" w:rsidP="00B33BCE">
      <w:pPr>
        <w:pStyle w:val="paragraph"/>
        <w:spacing w:before="0" w:beforeAutospacing="0" w:after="0" w:afterAutospacing="0"/>
        <w:jc w:val="both"/>
        <w:textAlignment w:val="baseline"/>
        <w:rPr>
          <w:rFonts w:asciiTheme="minorHAnsi" w:hAnsiTheme="minorHAnsi" w:cstheme="minorHAnsi"/>
        </w:rPr>
      </w:pPr>
      <w:r w:rsidRPr="00AF6BF6">
        <w:rPr>
          <w:rStyle w:val="normaltextrun"/>
          <w:rFonts w:asciiTheme="minorHAnsi" w:hAnsiTheme="minorHAnsi" w:cstheme="minorHAnsi"/>
        </w:rPr>
        <w:t xml:space="preserve">Voici un résumé de ces </w:t>
      </w:r>
      <w:r w:rsidR="00D12E84" w:rsidRPr="00AF6BF6">
        <w:rPr>
          <w:rStyle w:val="normaltextrun"/>
          <w:rFonts w:asciiTheme="minorHAnsi" w:hAnsiTheme="minorHAnsi" w:cstheme="minorHAnsi"/>
        </w:rPr>
        <w:t>dernières :</w:t>
      </w:r>
      <w:r w:rsidRPr="00AF6BF6">
        <w:rPr>
          <w:rStyle w:val="eop"/>
          <w:rFonts w:asciiTheme="minorHAnsi" w:hAnsiTheme="minorHAnsi" w:cstheme="minorHAnsi"/>
        </w:rPr>
        <w:t> </w:t>
      </w:r>
    </w:p>
    <w:p w14:paraId="7C513990" w14:textId="77777777" w:rsidR="00B33BCE" w:rsidRPr="00AF6BF6" w:rsidRDefault="00B33BCE" w:rsidP="00B33BCE">
      <w:pPr>
        <w:pStyle w:val="paragraph"/>
        <w:numPr>
          <w:ilvl w:val="0"/>
          <w:numId w:val="7"/>
        </w:numPr>
        <w:spacing w:before="0" w:beforeAutospacing="0" w:after="0" w:afterAutospacing="0"/>
        <w:ind w:left="1080" w:firstLine="0"/>
        <w:jc w:val="both"/>
        <w:textAlignment w:val="baseline"/>
        <w:rPr>
          <w:rFonts w:asciiTheme="minorHAnsi" w:hAnsiTheme="minorHAnsi" w:cstheme="minorHAnsi"/>
        </w:rPr>
      </w:pPr>
      <w:r w:rsidRPr="00AF6BF6">
        <w:rPr>
          <w:rStyle w:val="normaltextrun"/>
          <w:rFonts w:asciiTheme="minorHAnsi" w:hAnsiTheme="minorHAnsi" w:cstheme="minorHAnsi"/>
        </w:rPr>
        <w:t>Tout emprunt cité textuellement doit être placé entre guillemets et accompagné d’une référence complète (nom de l’auteur, titre de l’ouvrage, éditeur, année, page) (Méthode Auteur-date ou référence en bas de page).</w:t>
      </w:r>
      <w:r w:rsidRPr="00AF6BF6">
        <w:rPr>
          <w:rStyle w:val="eop"/>
          <w:rFonts w:asciiTheme="minorHAnsi" w:hAnsiTheme="minorHAnsi" w:cstheme="minorHAnsi"/>
        </w:rPr>
        <w:t> </w:t>
      </w:r>
    </w:p>
    <w:p w14:paraId="531A446B" w14:textId="1B56E296" w:rsidR="00B33BCE" w:rsidRPr="00AF6BF6" w:rsidRDefault="2DDA2106" w:rsidP="00B33BCE">
      <w:pPr>
        <w:pStyle w:val="paragraph"/>
        <w:numPr>
          <w:ilvl w:val="0"/>
          <w:numId w:val="8"/>
        </w:numPr>
        <w:spacing w:before="0" w:beforeAutospacing="0" w:after="0" w:afterAutospacing="0"/>
        <w:ind w:left="1080" w:firstLine="0"/>
        <w:jc w:val="both"/>
        <w:textAlignment w:val="baseline"/>
        <w:rPr>
          <w:rFonts w:asciiTheme="minorHAnsi" w:hAnsiTheme="minorHAnsi" w:cstheme="minorBidi"/>
        </w:rPr>
      </w:pPr>
      <w:r w:rsidRPr="00AF6BF6">
        <w:rPr>
          <w:rStyle w:val="normaltextrun"/>
          <w:rFonts w:asciiTheme="minorHAnsi" w:hAnsiTheme="minorHAnsi" w:cstheme="minorBidi"/>
        </w:rPr>
        <w:t>Tout</w:t>
      </w:r>
      <w:r w:rsidR="48458E6B" w:rsidRPr="00AF6BF6">
        <w:rPr>
          <w:rStyle w:val="normaltextrun"/>
          <w:rFonts w:asciiTheme="minorHAnsi" w:hAnsiTheme="minorHAnsi" w:cstheme="minorBidi"/>
        </w:rPr>
        <w:t>e</w:t>
      </w:r>
      <w:r w:rsidRPr="00AF6BF6">
        <w:rPr>
          <w:rStyle w:val="normaltextrun"/>
          <w:rFonts w:asciiTheme="minorHAnsi" w:hAnsiTheme="minorHAnsi" w:cstheme="minorBidi"/>
        </w:rPr>
        <w:t xml:space="preserve"> </w:t>
      </w:r>
      <w:r w:rsidR="5AE2E444" w:rsidRPr="00AF6BF6">
        <w:rPr>
          <w:rStyle w:val="normaltextrun"/>
          <w:rFonts w:asciiTheme="minorHAnsi" w:hAnsiTheme="minorHAnsi" w:cstheme="minorBidi"/>
        </w:rPr>
        <w:t>citation</w:t>
      </w:r>
      <w:r w:rsidR="00B33BCE" w:rsidRPr="00AF6BF6">
        <w:rPr>
          <w:rStyle w:val="normaltextrun"/>
          <w:rFonts w:asciiTheme="minorHAnsi" w:hAnsiTheme="minorHAnsi" w:cstheme="minorBidi"/>
        </w:rPr>
        <w:t xml:space="preserve"> d’idées, de théories ou d’opinions doit être </w:t>
      </w:r>
      <w:r w:rsidRPr="00AF6BF6">
        <w:rPr>
          <w:rStyle w:val="normaltextrun"/>
          <w:rFonts w:asciiTheme="minorHAnsi" w:hAnsiTheme="minorHAnsi" w:cstheme="minorBidi"/>
        </w:rPr>
        <w:t>accompagné</w:t>
      </w:r>
      <w:r w:rsidR="1C627575" w:rsidRPr="00AF6BF6">
        <w:rPr>
          <w:rStyle w:val="normaltextrun"/>
          <w:rFonts w:asciiTheme="minorHAnsi" w:hAnsiTheme="minorHAnsi" w:cstheme="minorBidi"/>
        </w:rPr>
        <w:t>e</w:t>
      </w:r>
      <w:r w:rsidR="00B33BCE" w:rsidRPr="00AF6BF6">
        <w:rPr>
          <w:rStyle w:val="normaltextrun"/>
          <w:rFonts w:asciiTheme="minorHAnsi" w:hAnsiTheme="minorHAnsi" w:cstheme="minorBidi"/>
        </w:rPr>
        <w:t xml:space="preserve"> d’une référence complète (</w:t>
      </w:r>
      <w:r w:rsidR="00296C94" w:rsidRPr="00AF6BF6">
        <w:rPr>
          <w:rFonts w:asciiTheme="minorHAnsi" w:eastAsiaTheme="minorEastAsia" w:hAnsiTheme="minorHAnsi" w:cstheme="minorBidi"/>
        </w:rPr>
        <w:t>m</w:t>
      </w:r>
      <w:r w:rsidR="00B33BCE" w:rsidRPr="00AF6BF6">
        <w:rPr>
          <w:rFonts w:asciiTheme="minorHAnsi" w:eastAsiaTheme="minorEastAsia" w:hAnsiTheme="minorHAnsi" w:cstheme="minorBidi"/>
        </w:rPr>
        <w:t xml:space="preserve">éthode </w:t>
      </w:r>
      <w:r w:rsidR="00296C94" w:rsidRPr="00AF6BF6">
        <w:rPr>
          <w:rFonts w:asciiTheme="minorHAnsi" w:eastAsiaTheme="minorEastAsia" w:hAnsiTheme="minorHAnsi" w:cstheme="minorBidi"/>
        </w:rPr>
        <w:t>« </w:t>
      </w:r>
      <w:r w:rsidR="00B33BCE" w:rsidRPr="00AF6BF6">
        <w:rPr>
          <w:rFonts w:asciiTheme="minorHAnsi" w:eastAsiaTheme="minorEastAsia" w:hAnsiTheme="minorHAnsi" w:cstheme="minorBidi"/>
        </w:rPr>
        <w:t>A</w:t>
      </w:r>
      <w:r w:rsidR="00B33BCE" w:rsidRPr="00AF6BF6">
        <w:rPr>
          <w:rFonts w:asciiTheme="minorHAnsi" w:eastAsiaTheme="minorEastAsia" w:hAnsiTheme="minorHAnsi" w:cstheme="minorBidi"/>
          <w:i/>
        </w:rPr>
        <w:t>uteur-date</w:t>
      </w:r>
      <w:r w:rsidR="00296C94" w:rsidRPr="00AF6BF6">
        <w:rPr>
          <w:rFonts w:asciiTheme="minorHAnsi" w:eastAsiaTheme="minorEastAsia" w:hAnsiTheme="minorHAnsi" w:cstheme="minorBidi"/>
          <w:i/>
        </w:rPr>
        <w:t> </w:t>
      </w:r>
      <w:r w:rsidR="00296C94" w:rsidRPr="00AF6BF6">
        <w:rPr>
          <w:rStyle w:val="normaltextrun"/>
          <w:rFonts w:asciiTheme="minorHAnsi" w:hAnsiTheme="minorHAnsi" w:cstheme="minorBidi"/>
          <w:i/>
        </w:rPr>
        <w:t>»</w:t>
      </w:r>
      <w:r w:rsidR="00B33BCE" w:rsidRPr="00AF6BF6">
        <w:rPr>
          <w:rStyle w:val="normaltextrun"/>
          <w:rFonts w:asciiTheme="minorHAnsi" w:hAnsiTheme="minorHAnsi" w:cstheme="minorBidi"/>
        </w:rPr>
        <w:t xml:space="preserve"> ou référence en bas de page).</w:t>
      </w:r>
      <w:r w:rsidR="00B33BCE" w:rsidRPr="00AF6BF6">
        <w:rPr>
          <w:rStyle w:val="eop"/>
          <w:rFonts w:asciiTheme="minorHAnsi" w:hAnsiTheme="minorHAnsi" w:cstheme="minorBidi"/>
        </w:rPr>
        <w:t> </w:t>
      </w:r>
    </w:p>
    <w:p w14:paraId="31BFA77F" w14:textId="77777777" w:rsidR="00B33BCE" w:rsidRPr="00AF6BF6" w:rsidRDefault="00B33BCE" w:rsidP="00B33BCE">
      <w:pPr>
        <w:pStyle w:val="paragraph"/>
        <w:numPr>
          <w:ilvl w:val="0"/>
          <w:numId w:val="8"/>
        </w:numPr>
        <w:spacing w:before="0" w:beforeAutospacing="0" w:after="0" w:afterAutospacing="0"/>
        <w:ind w:left="1080" w:firstLine="0"/>
        <w:jc w:val="both"/>
        <w:textAlignment w:val="baseline"/>
        <w:rPr>
          <w:rFonts w:asciiTheme="minorHAnsi" w:hAnsiTheme="minorHAnsi" w:cstheme="minorHAnsi"/>
        </w:rPr>
      </w:pPr>
      <w:r w:rsidRPr="00AF6BF6">
        <w:rPr>
          <w:rStyle w:val="normaltextrun"/>
          <w:rFonts w:asciiTheme="minorHAnsi" w:hAnsiTheme="minorHAnsi" w:cstheme="minorHAnsi"/>
        </w:rPr>
        <w:t>Dans le cas d’un travail d’équipe, lorsque votre nom figure sur le travail, vous en partagez la responsabilité. N’oubliez pas, vous triomphez en équipe, mais vous périssez également en équipe!</w:t>
      </w:r>
      <w:r w:rsidRPr="00AF6BF6">
        <w:rPr>
          <w:rStyle w:val="eop"/>
          <w:rFonts w:asciiTheme="minorHAnsi" w:hAnsiTheme="minorHAnsi" w:cstheme="minorHAnsi"/>
        </w:rPr>
        <w:t> </w:t>
      </w:r>
    </w:p>
    <w:p w14:paraId="60359B1D" w14:textId="77777777" w:rsidR="004D3593" w:rsidRDefault="004D3593" w:rsidP="00B33BCE">
      <w:pPr>
        <w:pStyle w:val="paragraph"/>
        <w:spacing w:before="0" w:beforeAutospacing="0" w:after="0" w:afterAutospacing="0"/>
        <w:jc w:val="both"/>
        <w:textAlignment w:val="baseline"/>
        <w:rPr>
          <w:rStyle w:val="normaltextrun"/>
          <w:rFonts w:asciiTheme="minorHAnsi" w:hAnsiTheme="minorHAnsi" w:cstheme="minorHAnsi"/>
          <w:b/>
          <w:bCs/>
          <w:sz w:val="28"/>
          <w:szCs w:val="28"/>
        </w:rPr>
      </w:pPr>
    </w:p>
    <w:p w14:paraId="208978D3" w14:textId="10BA9011" w:rsidR="00B33BCE" w:rsidRPr="00B33BCE" w:rsidRDefault="00B33BCE" w:rsidP="00B33BCE">
      <w:pPr>
        <w:pStyle w:val="paragraph"/>
        <w:spacing w:before="0" w:beforeAutospacing="0" w:after="0" w:afterAutospacing="0"/>
        <w:jc w:val="both"/>
        <w:textAlignment w:val="baseline"/>
        <w:rPr>
          <w:rFonts w:asciiTheme="minorHAnsi" w:hAnsiTheme="minorHAnsi" w:cstheme="minorHAnsi"/>
          <w:sz w:val="28"/>
          <w:szCs w:val="28"/>
        </w:rPr>
      </w:pPr>
      <w:r w:rsidRPr="00B33BCE">
        <w:rPr>
          <w:rStyle w:val="normaltextrun"/>
          <w:rFonts w:asciiTheme="minorHAnsi" w:hAnsiTheme="minorHAnsi" w:cstheme="minorHAnsi"/>
          <w:b/>
          <w:bCs/>
          <w:sz w:val="28"/>
          <w:szCs w:val="28"/>
        </w:rPr>
        <w:t>Les mauvaises pratiques en matière d’intégrité</w:t>
      </w:r>
      <w:r w:rsidRPr="00B33BCE">
        <w:rPr>
          <w:rStyle w:val="eop"/>
          <w:rFonts w:asciiTheme="minorHAnsi" w:hAnsiTheme="minorHAnsi" w:cstheme="minorHAnsi"/>
          <w:sz w:val="28"/>
          <w:szCs w:val="28"/>
        </w:rPr>
        <w:t> </w:t>
      </w:r>
    </w:p>
    <w:p w14:paraId="54ECE748" w14:textId="77777777" w:rsidR="00B33BCE" w:rsidRPr="00AF6BF6" w:rsidRDefault="00B33BCE" w:rsidP="00B33BCE">
      <w:pPr>
        <w:pStyle w:val="paragraph"/>
        <w:numPr>
          <w:ilvl w:val="0"/>
          <w:numId w:val="9"/>
        </w:numPr>
        <w:spacing w:before="0" w:beforeAutospacing="0" w:after="0" w:afterAutospacing="0"/>
        <w:ind w:left="1080" w:firstLine="0"/>
        <w:jc w:val="both"/>
        <w:textAlignment w:val="baseline"/>
        <w:rPr>
          <w:rFonts w:asciiTheme="minorHAnsi" w:hAnsiTheme="minorHAnsi" w:cstheme="minorHAnsi"/>
        </w:rPr>
      </w:pPr>
      <w:r w:rsidRPr="00AF6BF6">
        <w:rPr>
          <w:rStyle w:val="normaltextrun"/>
          <w:rFonts w:asciiTheme="minorHAnsi" w:hAnsiTheme="minorHAnsi" w:cstheme="minorHAnsi"/>
        </w:rPr>
        <w:t>Il est inacceptable de paraphraser (reprendre les idées ou opinions, mais en utilisant des synonymes) quelqu’un en faisant passer ces propos pour les vôtres. Et ce, qu’il s’agisse de texte (incluant les statistiques et les images) provenant d’un livre, d’une revue, d’un quotidien ou d’un site web.</w:t>
      </w:r>
      <w:r w:rsidRPr="00AF6BF6">
        <w:rPr>
          <w:rStyle w:val="eop"/>
          <w:rFonts w:asciiTheme="minorHAnsi" w:hAnsiTheme="minorHAnsi" w:cstheme="minorHAnsi"/>
        </w:rPr>
        <w:t> </w:t>
      </w:r>
    </w:p>
    <w:p w14:paraId="1F718A94" w14:textId="42B470E3" w:rsidR="00B33BCE" w:rsidRPr="00AF6BF6" w:rsidRDefault="00B33BCE" w:rsidP="00B33BCE">
      <w:pPr>
        <w:pStyle w:val="paragraph"/>
        <w:numPr>
          <w:ilvl w:val="0"/>
          <w:numId w:val="9"/>
        </w:numPr>
        <w:spacing w:before="0" w:beforeAutospacing="0" w:after="0" w:afterAutospacing="0"/>
        <w:ind w:left="1080" w:firstLine="0"/>
        <w:jc w:val="both"/>
        <w:textAlignment w:val="baseline"/>
        <w:rPr>
          <w:rFonts w:asciiTheme="minorHAnsi" w:hAnsiTheme="minorHAnsi" w:cstheme="minorHAnsi"/>
        </w:rPr>
      </w:pPr>
      <w:r w:rsidRPr="00AF6BF6">
        <w:rPr>
          <w:rStyle w:val="normaltextrun"/>
          <w:rFonts w:asciiTheme="minorHAnsi" w:hAnsiTheme="minorHAnsi" w:cstheme="minorHAnsi"/>
        </w:rPr>
        <w:t xml:space="preserve">Le plagiat et la fraude ont plusieurs visages, par </w:t>
      </w:r>
      <w:r w:rsidR="004D3593" w:rsidRPr="00AF6BF6">
        <w:rPr>
          <w:rStyle w:val="normaltextrun"/>
          <w:rFonts w:asciiTheme="minorHAnsi" w:hAnsiTheme="minorHAnsi" w:cstheme="minorHAnsi"/>
        </w:rPr>
        <w:t>exemple :</w:t>
      </w:r>
      <w:r w:rsidRPr="00AF6BF6">
        <w:rPr>
          <w:rStyle w:val="normaltextrun"/>
          <w:rFonts w:asciiTheme="minorHAnsi" w:hAnsiTheme="minorHAnsi" w:cstheme="minorHAnsi"/>
        </w:rPr>
        <w:t xml:space="preserve"> c’est utiliser du matériel non autorisé pendant un examen; c’est jeter un coup d’œil sur la </w:t>
      </w:r>
      <w:r w:rsidRPr="00AF6BF6">
        <w:rPr>
          <w:rStyle w:val="normaltextrun"/>
          <w:rFonts w:asciiTheme="minorHAnsi" w:hAnsiTheme="minorHAnsi" w:cstheme="minorHAnsi"/>
        </w:rPr>
        <w:lastRenderedPageBreak/>
        <w:t>copie d’examen d’un collègue. Toutes ces pratiques relèvent du plagiat et de la fraude.</w:t>
      </w:r>
      <w:r w:rsidRPr="00AF6BF6">
        <w:rPr>
          <w:rStyle w:val="eop"/>
          <w:rFonts w:asciiTheme="minorHAnsi" w:hAnsiTheme="minorHAnsi" w:cstheme="minorHAnsi"/>
        </w:rPr>
        <w:t> </w:t>
      </w:r>
    </w:p>
    <w:p w14:paraId="1410934C" w14:textId="77777777" w:rsidR="004D3593" w:rsidRDefault="004D3593" w:rsidP="00B33BCE">
      <w:pPr>
        <w:pStyle w:val="paragraph"/>
        <w:spacing w:before="0" w:beforeAutospacing="0" w:after="0" w:afterAutospacing="0"/>
        <w:jc w:val="both"/>
        <w:textAlignment w:val="baseline"/>
        <w:rPr>
          <w:rStyle w:val="normaltextrun"/>
          <w:rFonts w:asciiTheme="minorHAnsi" w:hAnsiTheme="minorHAnsi" w:cstheme="minorHAnsi"/>
          <w:b/>
          <w:bCs/>
          <w:sz w:val="28"/>
          <w:szCs w:val="28"/>
        </w:rPr>
      </w:pPr>
    </w:p>
    <w:p w14:paraId="61DE05F0" w14:textId="1F5B7E7F" w:rsidR="00B33BCE" w:rsidRPr="00B33BCE" w:rsidRDefault="00B33BCE" w:rsidP="00B33BCE">
      <w:pPr>
        <w:pStyle w:val="paragraph"/>
        <w:spacing w:before="0" w:beforeAutospacing="0" w:after="0" w:afterAutospacing="0"/>
        <w:jc w:val="both"/>
        <w:textAlignment w:val="baseline"/>
        <w:rPr>
          <w:rFonts w:asciiTheme="minorHAnsi" w:hAnsiTheme="minorHAnsi" w:cstheme="minorHAnsi"/>
          <w:sz w:val="28"/>
          <w:szCs w:val="28"/>
        </w:rPr>
      </w:pPr>
      <w:r w:rsidRPr="00B33BCE">
        <w:rPr>
          <w:rStyle w:val="normaltextrun"/>
          <w:rFonts w:asciiTheme="minorHAnsi" w:hAnsiTheme="minorHAnsi" w:cstheme="minorHAnsi"/>
          <w:b/>
          <w:bCs/>
          <w:sz w:val="28"/>
          <w:szCs w:val="28"/>
        </w:rPr>
        <w:t>Les conséquences d’une mauvaise conduite en matière d’intégrité</w:t>
      </w:r>
      <w:r w:rsidRPr="00B33BCE">
        <w:rPr>
          <w:rStyle w:val="eop"/>
          <w:rFonts w:asciiTheme="minorHAnsi" w:hAnsiTheme="minorHAnsi" w:cstheme="minorHAnsi"/>
          <w:sz w:val="28"/>
          <w:szCs w:val="28"/>
        </w:rPr>
        <w:t> </w:t>
      </w:r>
    </w:p>
    <w:p w14:paraId="6E6D0793" w14:textId="77777777" w:rsidR="00AF6BF6" w:rsidRDefault="00AF6BF6" w:rsidP="00B33BCE">
      <w:pPr>
        <w:pStyle w:val="paragraph"/>
        <w:spacing w:before="0" w:beforeAutospacing="0" w:after="0" w:afterAutospacing="0"/>
        <w:jc w:val="both"/>
        <w:textAlignment w:val="baseline"/>
        <w:rPr>
          <w:rStyle w:val="normaltextrun"/>
          <w:rFonts w:asciiTheme="minorHAnsi" w:hAnsiTheme="minorHAnsi" w:cstheme="minorHAnsi"/>
        </w:rPr>
      </w:pPr>
    </w:p>
    <w:p w14:paraId="38B2C29E" w14:textId="7703E9D0" w:rsidR="00B33BCE" w:rsidRPr="00AF6BF6" w:rsidRDefault="00B33BCE" w:rsidP="00B33BCE">
      <w:pPr>
        <w:pStyle w:val="paragraph"/>
        <w:spacing w:before="0" w:beforeAutospacing="0" w:after="0" w:afterAutospacing="0"/>
        <w:jc w:val="both"/>
        <w:textAlignment w:val="baseline"/>
        <w:rPr>
          <w:rFonts w:asciiTheme="minorHAnsi" w:hAnsiTheme="minorHAnsi" w:cstheme="minorHAnsi"/>
        </w:rPr>
      </w:pPr>
      <w:r w:rsidRPr="00AF6BF6">
        <w:rPr>
          <w:rStyle w:val="normaltextrun"/>
          <w:rFonts w:asciiTheme="minorHAnsi" w:hAnsiTheme="minorHAnsi" w:cstheme="minorHAnsi"/>
        </w:rPr>
        <w:t>Le plagiat peut entraîner des conséquences graves. Comme il l’est décrit dans le code de vie, un élève coupable de plagiat est un élève qui a copié le travail d’un autre, a permis à l’autre de copier son travail ou qui copie (ou résume) l’idée d’un auteur sans indiquer les sources.</w:t>
      </w:r>
      <w:r w:rsidRPr="00AF6BF6">
        <w:rPr>
          <w:rStyle w:val="eop"/>
          <w:rFonts w:asciiTheme="minorHAnsi" w:hAnsiTheme="minorHAnsi" w:cstheme="minorHAnsi"/>
        </w:rPr>
        <w:t> </w:t>
      </w:r>
      <w:r w:rsidR="00AF6BF6">
        <w:rPr>
          <w:rFonts w:asciiTheme="minorHAnsi" w:hAnsiTheme="minorHAnsi" w:cstheme="minorHAnsi"/>
        </w:rPr>
        <w:t xml:space="preserve"> </w:t>
      </w:r>
      <w:r w:rsidRPr="00AF6BF6">
        <w:rPr>
          <w:rStyle w:val="normaltextrun"/>
          <w:rFonts w:asciiTheme="minorHAnsi" w:hAnsiTheme="minorHAnsi" w:cstheme="minorHAnsi"/>
        </w:rPr>
        <w:t xml:space="preserve">Les élèves qui sont pris à tricher et/ou à plagier lors d’une évaluation en classe ou à la maison peuvent obtenir la note de 0% (voir la section </w:t>
      </w:r>
      <w:r w:rsidR="00E3082F" w:rsidRPr="00AF6BF6">
        <w:rPr>
          <w:rStyle w:val="normaltextrun"/>
          <w:rFonts w:asciiTheme="minorHAnsi" w:hAnsiTheme="minorHAnsi" w:cstheme="minorHAnsi"/>
        </w:rPr>
        <w:t>2.</w:t>
      </w:r>
      <w:r w:rsidR="0038044E" w:rsidRPr="00AF6BF6">
        <w:rPr>
          <w:rStyle w:val="normaltextrun"/>
          <w:rFonts w:asciiTheme="minorHAnsi" w:hAnsiTheme="minorHAnsi" w:cstheme="minorHAnsi"/>
        </w:rPr>
        <w:t>4.2</w:t>
      </w:r>
      <w:r w:rsidRPr="00AF6BF6">
        <w:rPr>
          <w:rStyle w:val="normaltextrun"/>
          <w:rFonts w:asciiTheme="minorHAnsi" w:hAnsiTheme="minorHAnsi" w:cstheme="minorHAnsi"/>
        </w:rPr>
        <w:t xml:space="preserve"> dans l</w:t>
      </w:r>
      <w:r w:rsidR="0038044E" w:rsidRPr="00AF6BF6">
        <w:rPr>
          <w:rStyle w:val="normaltextrun"/>
          <w:rFonts w:asciiTheme="minorHAnsi" w:hAnsiTheme="minorHAnsi" w:cstheme="minorHAnsi"/>
        </w:rPr>
        <w:t>’extrait du document</w:t>
      </w:r>
      <w:r w:rsidRPr="00AF6BF6">
        <w:rPr>
          <w:rStyle w:val="normaltextrun"/>
          <w:rFonts w:asciiTheme="minorHAnsi" w:hAnsiTheme="minorHAnsi" w:cstheme="minorHAnsi"/>
        </w:rPr>
        <w:t xml:space="preserve"> </w:t>
      </w:r>
      <w:r w:rsidR="0038044E" w:rsidRPr="00AF6BF6">
        <w:rPr>
          <w:rStyle w:val="normaltextrun"/>
          <w:rFonts w:asciiTheme="minorHAnsi" w:hAnsiTheme="minorHAnsi" w:cstheme="minorHAnsi"/>
          <w:i/>
          <w:iCs/>
        </w:rPr>
        <w:t>N</w:t>
      </w:r>
      <w:r w:rsidRPr="00AF6BF6">
        <w:rPr>
          <w:rStyle w:val="normaltextrun"/>
          <w:rFonts w:asciiTheme="minorHAnsi" w:hAnsiTheme="minorHAnsi" w:cstheme="minorHAnsi"/>
          <w:i/>
          <w:iCs/>
        </w:rPr>
        <w:t>ormes et modalités</w:t>
      </w:r>
      <w:r w:rsidR="0038044E" w:rsidRPr="00AF6BF6">
        <w:rPr>
          <w:rStyle w:val="normaltextrun"/>
          <w:rFonts w:asciiTheme="minorHAnsi" w:hAnsiTheme="minorHAnsi" w:cstheme="minorHAnsi"/>
          <w:i/>
          <w:iCs/>
        </w:rPr>
        <w:t xml:space="preserve"> d’évaluation des apprentissages</w:t>
      </w:r>
      <w:r w:rsidR="0038044E" w:rsidRPr="00AF6BF6">
        <w:rPr>
          <w:rStyle w:val="normaltextrun"/>
          <w:rFonts w:asciiTheme="minorHAnsi" w:hAnsiTheme="minorHAnsi" w:cstheme="minorHAnsi"/>
        </w:rPr>
        <w:t xml:space="preserve"> reproduit en Annexe</w:t>
      </w:r>
      <w:r w:rsidRPr="00AF6BF6">
        <w:rPr>
          <w:rStyle w:val="normaltextrun"/>
          <w:rFonts w:asciiTheme="minorHAnsi" w:hAnsiTheme="minorHAnsi" w:cstheme="minorHAnsi"/>
        </w:rPr>
        <w:t>).</w:t>
      </w:r>
      <w:r w:rsidRPr="00AF6BF6">
        <w:rPr>
          <w:rStyle w:val="eop"/>
          <w:rFonts w:asciiTheme="minorHAnsi" w:hAnsiTheme="minorHAnsi" w:cstheme="minorHAnsi"/>
        </w:rPr>
        <w:t> </w:t>
      </w:r>
    </w:p>
    <w:p w14:paraId="12B97845" w14:textId="77777777" w:rsidR="00B33BCE" w:rsidRDefault="00B33BCE" w:rsidP="00100A2D">
      <w:pPr>
        <w:jc w:val="both"/>
        <w:rPr>
          <w:sz w:val="28"/>
          <w:szCs w:val="28"/>
        </w:rPr>
      </w:pPr>
    </w:p>
    <w:p w14:paraId="26AA7A50" w14:textId="77777777" w:rsidR="00D90AF6" w:rsidRDefault="00D90AF6">
      <w:pPr>
        <w:rPr>
          <w:rFonts w:ascii="Helvetica" w:eastAsia="Times New Roman" w:hAnsi="Helvetica" w:cs="Times New Roman"/>
          <w:color w:val="FF0000"/>
          <w:sz w:val="24"/>
          <w:szCs w:val="24"/>
          <w:lang w:eastAsia="fr-CA"/>
        </w:rPr>
      </w:pPr>
      <w:r>
        <w:rPr>
          <w:rFonts w:ascii="Helvetica" w:eastAsia="Times New Roman" w:hAnsi="Helvetica" w:cs="Times New Roman"/>
          <w:color w:val="FF0000"/>
          <w:sz w:val="24"/>
          <w:szCs w:val="24"/>
          <w:lang w:eastAsia="fr-CA"/>
        </w:rPr>
        <w:br w:type="page"/>
      </w:r>
    </w:p>
    <w:p w14:paraId="1508877C" w14:textId="00DC836C" w:rsidR="0005211F" w:rsidRPr="00F96CAA" w:rsidRDefault="0005211F" w:rsidP="0005211F">
      <w:pPr>
        <w:spacing w:after="0" w:line="240" w:lineRule="auto"/>
        <w:jc w:val="both"/>
        <w:textAlignment w:val="baseline"/>
        <w:rPr>
          <w:rFonts w:eastAsia="Times New Roman" w:cstheme="minorHAnsi"/>
          <w:sz w:val="32"/>
          <w:szCs w:val="32"/>
          <w:lang w:eastAsia="fr-CA"/>
        </w:rPr>
      </w:pPr>
      <w:r w:rsidRPr="00F96CAA">
        <w:rPr>
          <w:rFonts w:eastAsia="Times New Roman" w:cstheme="minorHAnsi"/>
          <w:b/>
          <w:bCs/>
          <w:sz w:val="32"/>
          <w:szCs w:val="32"/>
          <w:lang w:eastAsia="fr-CA"/>
        </w:rPr>
        <w:lastRenderedPageBreak/>
        <w:t>Responsabilités des différents acteurs dans l’application de la politique</w:t>
      </w:r>
      <w:r w:rsidRPr="00F96CAA">
        <w:rPr>
          <w:rFonts w:eastAsia="Times New Roman" w:cstheme="minorHAnsi"/>
          <w:sz w:val="32"/>
          <w:szCs w:val="32"/>
          <w:lang w:eastAsia="fr-CA"/>
        </w:rPr>
        <w:t> </w:t>
      </w:r>
    </w:p>
    <w:p w14:paraId="1B2B11C5" w14:textId="77777777" w:rsidR="00F96CAA" w:rsidRDefault="00F96CAA" w:rsidP="0026474B">
      <w:pPr>
        <w:rPr>
          <w:b/>
          <w:bCs/>
          <w:sz w:val="32"/>
          <w:szCs w:val="32"/>
          <w:u w:val="single"/>
        </w:rPr>
      </w:pPr>
    </w:p>
    <w:p w14:paraId="03425EFE" w14:textId="2A62E55A" w:rsidR="0005211F" w:rsidRDefault="0005211F" w:rsidP="00C2140D">
      <w:pPr>
        <w:jc w:val="both"/>
        <w:rPr>
          <w:b/>
          <w:bCs/>
          <w:sz w:val="28"/>
          <w:szCs w:val="28"/>
          <w:u w:val="single"/>
        </w:rPr>
      </w:pPr>
      <w:r w:rsidRPr="00F96CAA">
        <w:rPr>
          <w:b/>
          <w:bCs/>
          <w:sz w:val="28"/>
          <w:szCs w:val="28"/>
          <w:u w:val="single"/>
        </w:rPr>
        <w:t xml:space="preserve">Les </w:t>
      </w:r>
      <w:r w:rsidR="0031526E" w:rsidRPr="00F96CAA">
        <w:rPr>
          <w:b/>
          <w:bCs/>
          <w:sz w:val="28"/>
          <w:szCs w:val="28"/>
          <w:u w:val="single"/>
        </w:rPr>
        <w:t>élèves :</w:t>
      </w:r>
      <w:r w:rsidRPr="00F96CAA">
        <w:rPr>
          <w:b/>
          <w:bCs/>
          <w:sz w:val="28"/>
          <w:szCs w:val="28"/>
          <w:u w:val="single"/>
        </w:rPr>
        <w:t> </w:t>
      </w:r>
    </w:p>
    <w:p w14:paraId="535B2892" w14:textId="4CA57F3B" w:rsidR="00723174" w:rsidRPr="00723174" w:rsidRDefault="00723174" w:rsidP="004D4120">
      <w:pPr>
        <w:jc w:val="both"/>
      </w:pPr>
      <w:r w:rsidRPr="00723174">
        <w:t>Les élèves doivent</w:t>
      </w:r>
      <w:r w:rsidRPr="00723174">
        <w:t xml:space="preserve"> r</w:t>
      </w:r>
      <w:r w:rsidRPr="00723174">
        <w:t>econnaître l’importance de l’intégrité et de l’honnêteté intellectuelle dans tous les aspects de leur rôle d’apprenant, y compris dans l’utilisation des outils d’IA.</w:t>
      </w:r>
      <w:r w:rsidR="004D4120">
        <w:t xml:space="preserve"> Ils doivent é</w:t>
      </w:r>
      <w:r w:rsidRPr="00723174">
        <w:t>viter d'utiliser ces outils pour produire des travaux sans une réflexion critique ou sans les déclarer.</w:t>
      </w:r>
      <w:r w:rsidR="004D4120">
        <w:t xml:space="preserve"> Ainsi, les élèves :</w:t>
      </w:r>
    </w:p>
    <w:p w14:paraId="33A1585C" w14:textId="77777777" w:rsidR="0005211F" w:rsidRPr="00C3650A" w:rsidRDefault="0005211F" w:rsidP="00C2140D">
      <w:pPr>
        <w:pStyle w:val="Paragraphedeliste"/>
        <w:numPr>
          <w:ilvl w:val="0"/>
          <w:numId w:val="10"/>
        </w:numPr>
        <w:jc w:val="both"/>
        <w:rPr>
          <w:sz w:val="24"/>
          <w:szCs w:val="24"/>
        </w:rPr>
      </w:pPr>
      <w:r w:rsidRPr="00C3650A">
        <w:rPr>
          <w:sz w:val="24"/>
          <w:szCs w:val="24"/>
        </w:rPr>
        <w:t>Doivent utiliser les outils mis à leur disposition, dont leur agenda et leur guide méthodologique, pour permettre une intégration des valeurs et des pratiques dans les domaines de l’intégrité et de l’honnêteté intellectuelle;  </w:t>
      </w:r>
    </w:p>
    <w:p w14:paraId="4FC7933E" w14:textId="3B811274" w:rsidR="0005211F" w:rsidRDefault="0005211F" w:rsidP="00C2140D">
      <w:pPr>
        <w:pStyle w:val="Paragraphedeliste"/>
        <w:numPr>
          <w:ilvl w:val="0"/>
          <w:numId w:val="10"/>
        </w:numPr>
        <w:jc w:val="both"/>
        <w:rPr>
          <w:sz w:val="24"/>
          <w:szCs w:val="24"/>
        </w:rPr>
      </w:pPr>
      <w:r w:rsidRPr="00C3650A">
        <w:rPr>
          <w:sz w:val="24"/>
          <w:szCs w:val="24"/>
        </w:rPr>
        <w:t>Doivent promouvoir l’intégrité et l’honnêteté intellectuelle, même à l’extérieur des classes; </w:t>
      </w:r>
    </w:p>
    <w:p w14:paraId="61ADAEE6" w14:textId="117D1E7F" w:rsidR="0037377B" w:rsidRDefault="0037377B" w:rsidP="00C2140D">
      <w:pPr>
        <w:pStyle w:val="Paragraphedeliste"/>
        <w:numPr>
          <w:ilvl w:val="0"/>
          <w:numId w:val="10"/>
        </w:numPr>
        <w:jc w:val="both"/>
        <w:rPr>
          <w:sz w:val="24"/>
          <w:szCs w:val="24"/>
        </w:rPr>
      </w:pPr>
      <w:r>
        <w:rPr>
          <w:sz w:val="24"/>
          <w:szCs w:val="24"/>
        </w:rPr>
        <w:t xml:space="preserve">Éviter le copier/coller et le </w:t>
      </w:r>
      <w:proofErr w:type="spellStart"/>
      <w:r>
        <w:rPr>
          <w:sz w:val="24"/>
          <w:szCs w:val="24"/>
        </w:rPr>
        <w:t>créacollage</w:t>
      </w:r>
      <w:proofErr w:type="spellEnd"/>
      <w:r w:rsidR="007A4829">
        <w:rPr>
          <w:sz w:val="24"/>
          <w:szCs w:val="24"/>
        </w:rPr>
        <w:t>. Toujours mentionner ses emprunts d’idées et ses sources.</w:t>
      </w:r>
    </w:p>
    <w:p w14:paraId="0807B8FE" w14:textId="7125E884" w:rsidR="0003714B" w:rsidRPr="00C3650A" w:rsidRDefault="0003714B" w:rsidP="00C2140D">
      <w:pPr>
        <w:pStyle w:val="Paragraphedeliste"/>
        <w:numPr>
          <w:ilvl w:val="0"/>
          <w:numId w:val="10"/>
        </w:numPr>
        <w:jc w:val="both"/>
        <w:rPr>
          <w:sz w:val="24"/>
          <w:szCs w:val="24"/>
        </w:rPr>
      </w:pPr>
      <w:r>
        <w:rPr>
          <w:sz w:val="24"/>
          <w:szCs w:val="24"/>
        </w:rPr>
        <w:t xml:space="preserve">Signent </w:t>
      </w:r>
      <w:r w:rsidR="00777069">
        <w:rPr>
          <w:sz w:val="24"/>
          <w:szCs w:val="24"/>
        </w:rPr>
        <w:t>le code de vie inséré à l’agenda où se trouvent par écrit les comportements attendus</w:t>
      </w:r>
      <w:r w:rsidR="00800B6E">
        <w:rPr>
          <w:sz w:val="24"/>
          <w:szCs w:val="24"/>
        </w:rPr>
        <w:t xml:space="preserve"> en matière de respect et d’intégrité.</w:t>
      </w:r>
    </w:p>
    <w:p w14:paraId="366898DA" w14:textId="61DD01BA" w:rsidR="0005211F" w:rsidRDefault="0005211F" w:rsidP="00C2140D">
      <w:pPr>
        <w:jc w:val="both"/>
        <w:rPr>
          <w:b/>
          <w:bCs/>
          <w:sz w:val="28"/>
          <w:szCs w:val="28"/>
          <w:u w:val="single"/>
        </w:rPr>
      </w:pPr>
      <w:r w:rsidRPr="00F96CAA">
        <w:rPr>
          <w:b/>
          <w:bCs/>
          <w:sz w:val="28"/>
          <w:szCs w:val="28"/>
          <w:u w:val="single"/>
        </w:rPr>
        <w:t xml:space="preserve">Les </w:t>
      </w:r>
      <w:r w:rsidR="0031526E" w:rsidRPr="00F96CAA">
        <w:rPr>
          <w:b/>
          <w:bCs/>
          <w:sz w:val="28"/>
          <w:szCs w:val="28"/>
          <w:u w:val="single"/>
        </w:rPr>
        <w:t>enseignants :</w:t>
      </w:r>
      <w:r w:rsidRPr="00F96CAA">
        <w:rPr>
          <w:b/>
          <w:bCs/>
          <w:sz w:val="28"/>
          <w:szCs w:val="28"/>
          <w:u w:val="single"/>
        </w:rPr>
        <w:t> </w:t>
      </w:r>
    </w:p>
    <w:p w14:paraId="3A6A7E72" w14:textId="7308B23F" w:rsidR="004D4120" w:rsidRPr="004D4120" w:rsidRDefault="00F76C29" w:rsidP="00F76C29">
      <w:pPr>
        <w:jc w:val="both"/>
      </w:pPr>
      <w:r>
        <w:t xml:space="preserve">Les </w:t>
      </w:r>
      <w:r w:rsidR="004D4120" w:rsidRPr="004D4120">
        <w:t>enseign</w:t>
      </w:r>
      <w:r>
        <w:t>ants doivent</w:t>
      </w:r>
      <w:r w:rsidR="004D4120" w:rsidRPr="004D4120">
        <w:t xml:space="preserve"> explicite</w:t>
      </w:r>
      <w:r>
        <w:t>r l</w:t>
      </w:r>
      <w:r w:rsidR="004D4120" w:rsidRPr="004D4120">
        <w:t>es bonnes pratiques liées à l'utilisation de l'IA et à la reconnaissance des contributions générées par ces outils</w:t>
      </w:r>
      <w:r>
        <w:t xml:space="preserve"> à leurs élèves. Ils doivent s</w:t>
      </w:r>
      <w:r w:rsidR="004D4120" w:rsidRPr="004D4120">
        <w:t>ensibili</w:t>
      </w:r>
      <w:r>
        <w:t>ser</w:t>
      </w:r>
      <w:r w:rsidR="004D4120" w:rsidRPr="004D4120">
        <w:t xml:space="preserve"> </w:t>
      </w:r>
      <w:r>
        <w:t>ces derniers quant</w:t>
      </w:r>
      <w:r w:rsidR="004D4120" w:rsidRPr="004D4120">
        <w:t xml:space="preserve"> aux implications éthiques et à la nécessité d’honorer la propriété intellectuelle dans leurs travaux.</w:t>
      </w:r>
      <w:r>
        <w:t xml:space="preserve"> Les enseignants :</w:t>
      </w:r>
    </w:p>
    <w:p w14:paraId="5C7934F9" w14:textId="410BE68D" w:rsidR="000033C1" w:rsidRDefault="000750EC" w:rsidP="00C2140D">
      <w:pPr>
        <w:pStyle w:val="Paragraphedeliste"/>
        <w:numPr>
          <w:ilvl w:val="0"/>
          <w:numId w:val="11"/>
        </w:numPr>
        <w:jc w:val="both"/>
        <w:rPr>
          <w:sz w:val="24"/>
          <w:szCs w:val="24"/>
        </w:rPr>
      </w:pPr>
      <w:r>
        <w:rPr>
          <w:sz w:val="24"/>
          <w:szCs w:val="24"/>
        </w:rPr>
        <w:t>E</w:t>
      </w:r>
      <w:r w:rsidR="003A0AA0">
        <w:rPr>
          <w:sz w:val="24"/>
          <w:szCs w:val="24"/>
        </w:rPr>
        <w:t>nseignent explicitement les bonnes pratiques</w:t>
      </w:r>
      <w:r w:rsidR="000033C1">
        <w:rPr>
          <w:sz w:val="24"/>
          <w:szCs w:val="24"/>
        </w:rPr>
        <w:t xml:space="preserve"> en matière d’intégrité intellectuelle à chaque année. </w:t>
      </w:r>
      <w:r w:rsidR="0031521C">
        <w:rPr>
          <w:sz w:val="24"/>
          <w:szCs w:val="24"/>
        </w:rPr>
        <w:t xml:space="preserve">Ces derniers jugent du moment opportun selon </w:t>
      </w:r>
      <w:r w:rsidR="00E047BF">
        <w:rPr>
          <w:sz w:val="24"/>
          <w:szCs w:val="24"/>
        </w:rPr>
        <w:t>les travaux et le niveau</w:t>
      </w:r>
      <w:r>
        <w:rPr>
          <w:sz w:val="24"/>
          <w:szCs w:val="24"/>
        </w:rPr>
        <w:t xml:space="preserve"> qu’ils/elles enseignent.</w:t>
      </w:r>
    </w:p>
    <w:p w14:paraId="187F2353" w14:textId="4535F419" w:rsidR="000750EC" w:rsidRDefault="000750EC" w:rsidP="00C2140D">
      <w:pPr>
        <w:pStyle w:val="Paragraphedeliste"/>
        <w:numPr>
          <w:ilvl w:val="0"/>
          <w:numId w:val="11"/>
        </w:numPr>
        <w:jc w:val="both"/>
        <w:rPr>
          <w:sz w:val="24"/>
          <w:szCs w:val="24"/>
        </w:rPr>
      </w:pPr>
      <w:r>
        <w:rPr>
          <w:sz w:val="24"/>
          <w:szCs w:val="24"/>
        </w:rPr>
        <w:t>Verbalisent clairement leurs attentes</w:t>
      </w:r>
      <w:r w:rsidR="00482076">
        <w:rPr>
          <w:sz w:val="24"/>
          <w:szCs w:val="24"/>
        </w:rPr>
        <w:t xml:space="preserve"> en matière de comportement.</w:t>
      </w:r>
    </w:p>
    <w:p w14:paraId="41E234FB" w14:textId="4E7C7D53" w:rsidR="00093880" w:rsidRDefault="00093880" w:rsidP="00C2140D">
      <w:pPr>
        <w:pStyle w:val="Paragraphedeliste"/>
        <w:numPr>
          <w:ilvl w:val="0"/>
          <w:numId w:val="11"/>
        </w:numPr>
        <w:jc w:val="both"/>
        <w:rPr>
          <w:sz w:val="24"/>
          <w:szCs w:val="24"/>
        </w:rPr>
      </w:pPr>
      <w:r>
        <w:rPr>
          <w:sz w:val="24"/>
          <w:szCs w:val="24"/>
        </w:rPr>
        <w:t xml:space="preserve">Peuvent montrer comment on peut repérer si un élève a </w:t>
      </w:r>
      <w:r w:rsidR="00C43AAC">
        <w:rPr>
          <w:sz w:val="24"/>
          <w:szCs w:val="24"/>
        </w:rPr>
        <w:t>copié/collé avec des outils numériques.</w:t>
      </w:r>
    </w:p>
    <w:p w14:paraId="11B31637" w14:textId="77777777" w:rsidR="0005211F" w:rsidRPr="00364A0D" w:rsidRDefault="0005211F" w:rsidP="00C2140D">
      <w:pPr>
        <w:pStyle w:val="Paragraphedeliste"/>
        <w:numPr>
          <w:ilvl w:val="0"/>
          <w:numId w:val="11"/>
        </w:numPr>
        <w:jc w:val="both"/>
        <w:rPr>
          <w:sz w:val="24"/>
          <w:szCs w:val="24"/>
        </w:rPr>
      </w:pPr>
      <w:r w:rsidRPr="00364A0D">
        <w:rPr>
          <w:sz w:val="24"/>
          <w:szCs w:val="24"/>
        </w:rPr>
        <w:t>Doivent intégrer à leur pratique les différentes règles en matière d’intégrité et d’honnêteté intellectuelle; </w:t>
      </w:r>
    </w:p>
    <w:p w14:paraId="1E6800EB" w14:textId="77777777" w:rsidR="0005211F" w:rsidRPr="00364A0D" w:rsidRDefault="0005211F" w:rsidP="00C2140D">
      <w:pPr>
        <w:pStyle w:val="Paragraphedeliste"/>
        <w:numPr>
          <w:ilvl w:val="0"/>
          <w:numId w:val="11"/>
        </w:numPr>
        <w:jc w:val="both"/>
        <w:rPr>
          <w:sz w:val="24"/>
          <w:szCs w:val="24"/>
        </w:rPr>
      </w:pPr>
      <w:r w:rsidRPr="00364A0D">
        <w:rPr>
          <w:sz w:val="24"/>
          <w:szCs w:val="24"/>
        </w:rPr>
        <w:t>Doivent évaluer, selon les normes établies pour chacun des niveaux, les différentes règles en matière d’intégrité et d’honnêteté intellectuelle; </w:t>
      </w:r>
    </w:p>
    <w:p w14:paraId="16F7EF0C" w14:textId="6F6B7377" w:rsidR="0005211F" w:rsidRPr="00F96CAA" w:rsidRDefault="0005211F" w:rsidP="00C2140D">
      <w:pPr>
        <w:jc w:val="both"/>
        <w:rPr>
          <w:b/>
          <w:bCs/>
          <w:sz w:val="28"/>
          <w:szCs w:val="28"/>
          <w:u w:val="single"/>
        </w:rPr>
      </w:pPr>
      <w:r w:rsidRPr="00F96CAA">
        <w:rPr>
          <w:b/>
          <w:bCs/>
          <w:sz w:val="28"/>
          <w:szCs w:val="28"/>
          <w:u w:val="single"/>
        </w:rPr>
        <w:t xml:space="preserve">Les membres de la </w:t>
      </w:r>
      <w:r w:rsidR="0031526E" w:rsidRPr="00F96CAA">
        <w:rPr>
          <w:b/>
          <w:bCs/>
          <w:sz w:val="28"/>
          <w:szCs w:val="28"/>
          <w:u w:val="single"/>
        </w:rPr>
        <w:t>direction :</w:t>
      </w:r>
      <w:r w:rsidRPr="00F96CAA">
        <w:rPr>
          <w:b/>
          <w:bCs/>
          <w:sz w:val="28"/>
          <w:szCs w:val="28"/>
          <w:u w:val="single"/>
        </w:rPr>
        <w:t> </w:t>
      </w:r>
    </w:p>
    <w:p w14:paraId="409A5143" w14:textId="77777777" w:rsidR="0005211F" w:rsidRPr="00364A0D" w:rsidRDefault="0005211F" w:rsidP="00C2140D">
      <w:pPr>
        <w:pStyle w:val="Paragraphedeliste"/>
        <w:numPr>
          <w:ilvl w:val="0"/>
          <w:numId w:val="12"/>
        </w:numPr>
        <w:jc w:val="both"/>
        <w:rPr>
          <w:sz w:val="24"/>
          <w:szCs w:val="24"/>
        </w:rPr>
      </w:pPr>
      <w:r w:rsidRPr="00364A0D">
        <w:rPr>
          <w:sz w:val="24"/>
          <w:szCs w:val="24"/>
        </w:rPr>
        <w:t>Doivent faire la promotion des bonnes pratiques en matière d’intégrité et d’honnêteté intellectuelle; </w:t>
      </w:r>
    </w:p>
    <w:p w14:paraId="344AB721" w14:textId="77777777" w:rsidR="0026474B" w:rsidRPr="00364A0D" w:rsidRDefault="0005211F" w:rsidP="00C2140D">
      <w:pPr>
        <w:pStyle w:val="Paragraphedeliste"/>
        <w:numPr>
          <w:ilvl w:val="0"/>
          <w:numId w:val="12"/>
        </w:numPr>
        <w:jc w:val="both"/>
        <w:rPr>
          <w:sz w:val="24"/>
          <w:szCs w:val="24"/>
        </w:rPr>
      </w:pPr>
      <w:r w:rsidRPr="00364A0D">
        <w:rPr>
          <w:sz w:val="24"/>
          <w:szCs w:val="24"/>
        </w:rPr>
        <w:lastRenderedPageBreak/>
        <w:t>Appuient et/ou guident les enseignants dans la prise de décision lors d’un manquement à l’intégrité et l’honnêteté intellectuelle. </w:t>
      </w:r>
    </w:p>
    <w:p w14:paraId="6E0AE531" w14:textId="1E5147EB" w:rsidR="0005211F" w:rsidRPr="00F96CAA" w:rsidRDefault="0005211F" w:rsidP="00C2140D">
      <w:pPr>
        <w:jc w:val="both"/>
        <w:rPr>
          <w:b/>
          <w:bCs/>
          <w:sz w:val="28"/>
          <w:szCs w:val="28"/>
          <w:u w:val="single"/>
        </w:rPr>
      </w:pPr>
      <w:r w:rsidRPr="00F96CAA">
        <w:rPr>
          <w:b/>
          <w:bCs/>
          <w:sz w:val="28"/>
          <w:szCs w:val="28"/>
          <w:u w:val="single"/>
        </w:rPr>
        <w:t xml:space="preserve">Les </w:t>
      </w:r>
      <w:r w:rsidR="0031526E" w:rsidRPr="00F96CAA">
        <w:rPr>
          <w:b/>
          <w:bCs/>
          <w:sz w:val="28"/>
          <w:szCs w:val="28"/>
          <w:u w:val="single"/>
        </w:rPr>
        <w:t>parents :</w:t>
      </w:r>
      <w:r w:rsidRPr="00F96CAA">
        <w:rPr>
          <w:b/>
          <w:bCs/>
          <w:sz w:val="28"/>
          <w:szCs w:val="28"/>
          <w:u w:val="single"/>
        </w:rPr>
        <w:t> </w:t>
      </w:r>
    </w:p>
    <w:p w14:paraId="33077586" w14:textId="428ABD96" w:rsidR="0005211F" w:rsidRPr="00364A0D" w:rsidRDefault="0005211F" w:rsidP="00C2140D">
      <w:pPr>
        <w:pStyle w:val="Paragraphedeliste"/>
        <w:numPr>
          <w:ilvl w:val="0"/>
          <w:numId w:val="13"/>
        </w:numPr>
        <w:jc w:val="both"/>
        <w:rPr>
          <w:sz w:val="24"/>
          <w:szCs w:val="24"/>
        </w:rPr>
      </w:pPr>
      <w:r w:rsidRPr="00364A0D">
        <w:rPr>
          <w:sz w:val="24"/>
          <w:szCs w:val="24"/>
        </w:rPr>
        <w:t xml:space="preserve">Doivent encourager leur </w:t>
      </w:r>
      <w:r w:rsidR="00A63761">
        <w:rPr>
          <w:sz w:val="24"/>
          <w:szCs w:val="24"/>
        </w:rPr>
        <w:t>adolescent</w:t>
      </w:r>
      <w:r w:rsidRPr="00364A0D">
        <w:rPr>
          <w:sz w:val="24"/>
          <w:szCs w:val="24"/>
        </w:rPr>
        <w:t xml:space="preserve"> à respecter et à intégrer les pratiques en matière d’intégrité et d’honnêteté intellectuelle lors de la réalisation de travaux ou d’activités dans le cadre scolaire; </w:t>
      </w:r>
    </w:p>
    <w:p w14:paraId="27649E52" w14:textId="77777777" w:rsidR="00A63761" w:rsidRDefault="0005211F" w:rsidP="00C2140D">
      <w:pPr>
        <w:pStyle w:val="Paragraphedeliste"/>
        <w:numPr>
          <w:ilvl w:val="0"/>
          <w:numId w:val="13"/>
        </w:numPr>
        <w:jc w:val="both"/>
        <w:rPr>
          <w:sz w:val="24"/>
          <w:szCs w:val="24"/>
        </w:rPr>
      </w:pPr>
      <w:r w:rsidRPr="00364A0D">
        <w:rPr>
          <w:sz w:val="24"/>
          <w:szCs w:val="24"/>
        </w:rPr>
        <w:t>Doivent reconnaître que des conséquences peuvent être appliquées lorsqu’un manquement à l’intégrité et/ou l’honnêteté intellectuelle sont observés dans la réalisation d’un travail de leur enfant. </w:t>
      </w:r>
    </w:p>
    <w:p w14:paraId="40345EBC" w14:textId="29EDCA1D" w:rsidR="0005211F" w:rsidRPr="00364A0D" w:rsidRDefault="00A63761" w:rsidP="00C2140D">
      <w:pPr>
        <w:pStyle w:val="Paragraphedeliste"/>
        <w:numPr>
          <w:ilvl w:val="0"/>
          <w:numId w:val="13"/>
        </w:numPr>
        <w:jc w:val="both"/>
        <w:rPr>
          <w:sz w:val="24"/>
          <w:szCs w:val="24"/>
        </w:rPr>
      </w:pPr>
      <w:r>
        <w:rPr>
          <w:sz w:val="24"/>
          <w:szCs w:val="24"/>
        </w:rPr>
        <w:t xml:space="preserve">Doivent assister leur adolescent </w:t>
      </w:r>
      <w:r w:rsidR="00953AD7">
        <w:rPr>
          <w:sz w:val="24"/>
          <w:szCs w:val="24"/>
        </w:rPr>
        <w:t xml:space="preserve">dans ses études </w:t>
      </w:r>
      <w:r w:rsidR="00953AD7" w:rsidRPr="00953AD7">
        <w:rPr>
          <w:caps/>
          <w:sz w:val="24"/>
          <w:szCs w:val="24"/>
        </w:rPr>
        <w:t>sans EFFECTUER le travail à sa place</w:t>
      </w:r>
      <w:r w:rsidR="00953AD7">
        <w:rPr>
          <w:sz w:val="24"/>
          <w:szCs w:val="24"/>
        </w:rPr>
        <w:t xml:space="preserve">. </w:t>
      </w:r>
      <w:r w:rsidR="00A91A8E">
        <w:rPr>
          <w:sz w:val="24"/>
          <w:szCs w:val="24"/>
        </w:rPr>
        <w:t>Il va sans dire que cela irait à l’encontre d’une éducation intègre.</w:t>
      </w:r>
    </w:p>
    <w:p w14:paraId="30B18414" w14:textId="77777777" w:rsidR="0005211F" w:rsidRPr="0001292E" w:rsidRDefault="0005211F" w:rsidP="0001292E">
      <w:pPr>
        <w:shd w:val="clear" w:color="auto" w:fill="FFFFFF"/>
        <w:spacing w:after="180" w:line="240" w:lineRule="auto"/>
        <w:rPr>
          <w:rFonts w:ascii="Helvetica" w:eastAsia="Times New Roman" w:hAnsi="Helvetica" w:cs="Times New Roman"/>
          <w:color w:val="333333"/>
          <w:sz w:val="24"/>
          <w:szCs w:val="24"/>
          <w:lang w:eastAsia="fr-CA"/>
        </w:rPr>
      </w:pPr>
    </w:p>
    <w:p w14:paraId="56058DC5" w14:textId="699DC2BD" w:rsidR="00D56E29" w:rsidRDefault="00D56E29" w:rsidP="00D56E29">
      <w:pPr>
        <w:rPr>
          <w:rFonts w:cs="Times New Roman"/>
          <w:color w:val="FF0000"/>
          <w:sz w:val="18"/>
          <w:szCs w:val="18"/>
        </w:rPr>
      </w:pPr>
    </w:p>
    <w:p w14:paraId="33505712" w14:textId="77777777" w:rsidR="003D1630" w:rsidRDefault="003D1630">
      <w:pPr>
        <w:rPr>
          <w:b/>
          <w:bCs/>
          <w:sz w:val="28"/>
          <w:szCs w:val="28"/>
        </w:rPr>
      </w:pPr>
      <w:r>
        <w:rPr>
          <w:b/>
          <w:bCs/>
          <w:sz w:val="28"/>
          <w:szCs w:val="28"/>
        </w:rPr>
        <w:br w:type="page"/>
      </w:r>
    </w:p>
    <w:p w14:paraId="70B042BD" w14:textId="77777777" w:rsidR="00E66B2E" w:rsidRPr="00875A1A" w:rsidRDefault="00E66B2E" w:rsidP="00E66B2E">
      <w:pPr>
        <w:rPr>
          <w:b/>
          <w:bCs/>
          <w:sz w:val="28"/>
          <w:szCs w:val="28"/>
        </w:rPr>
      </w:pPr>
      <w:r w:rsidRPr="00875A1A">
        <w:rPr>
          <w:b/>
          <w:bCs/>
          <w:sz w:val="28"/>
          <w:szCs w:val="28"/>
        </w:rPr>
        <w:lastRenderedPageBreak/>
        <w:t xml:space="preserve">RÉVISION ET DIFFUSION DE LA POLITIQUE </w:t>
      </w:r>
      <w:r>
        <w:rPr>
          <w:b/>
          <w:bCs/>
          <w:sz w:val="28"/>
          <w:szCs w:val="28"/>
        </w:rPr>
        <w:t>D’ÉVALUATION</w:t>
      </w:r>
    </w:p>
    <w:p w14:paraId="34FD4A77" w14:textId="77777777" w:rsidR="00E66B2E" w:rsidRPr="00195DF6" w:rsidRDefault="00E66B2E" w:rsidP="00E66B2E">
      <w:pPr>
        <w:rPr>
          <w:sz w:val="28"/>
          <w:szCs w:val="28"/>
        </w:rPr>
      </w:pPr>
      <w:r w:rsidRPr="00195DF6">
        <w:rPr>
          <w:sz w:val="28"/>
          <w:szCs w:val="28"/>
        </w:rPr>
        <w:t xml:space="preserve">Processus de révision </w:t>
      </w:r>
    </w:p>
    <w:p w14:paraId="741E902B" w14:textId="7B1E936D" w:rsidR="00E66B2E" w:rsidRPr="00A272FE" w:rsidRDefault="00E66B2E" w:rsidP="00E66B2E">
      <w:pPr>
        <w:jc w:val="both"/>
        <w:rPr>
          <w:sz w:val="24"/>
          <w:szCs w:val="24"/>
        </w:rPr>
      </w:pPr>
      <w:r w:rsidRPr="00A272FE">
        <w:rPr>
          <w:sz w:val="24"/>
          <w:szCs w:val="24"/>
        </w:rPr>
        <w:t xml:space="preserve">Cette politique est révisée </w:t>
      </w:r>
      <w:r>
        <w:rPr>
          <w:sz w:val="24"/>
          <w:szCs w:val="24"/>
        </w:rPr>
        <w:t xml:space="preserve">tous les ans </w:t>
      </w:r>
      <w:r w:rsidRPr="00A272FE">
        <w:rPr>
          <w:sz w:val="24"/>
          <w:szCs w:val="24"/>
        </w:rPr>
        <w:t>par l</w:t>
      </w:r>
      <w:r>
        <w:rPr>
          <w:sz w:val="24"/>
          <w:szCs w:val="24"/>
        </w:rPr>
        <w:t xml:space="preserve">’équipe de </w:t>
      </w:r>
      <w:r w:rsidRPr="00A272FE">
        <w:rPr>
          <w:sz w:val="24"/>
          <w:szCs w:val="24"/>
        </w:rPr>
        <w:t>coordinati</w:t>
      </w:r>
      <w:r>
        <w:rPr>
          <w:sz w:val="24"/>
          <w:szCs w:val="24"/>
        </w:rPr>
        <w:t xml:space="preserve">on et la direction-adjointe. </w:t>
      </w:r>
      <w:r w:rsidRPr="00A272FE">
        <w:rPr>
          <w:sz w:val="24"/>
          <w:szCs w:val="24"/>
        </w:rPr>
        <w:t xml:space="preserve"> Elle est ensuite soumise à l’approbation </w:t>
      </w:r>
      <w:r>
        <w:rPr>
          <w:sz w:val="24"/>
          <w:szCs w:val="24"/>
        </w:rPr>
        <w:t xml:space="preserve">aux </w:t>
      </w:r>
      <w:r w:rsidR="521346FC" w:rsidRPr="40718036">
        <w:rPr>
          <w:sz w:val="24"/>
          <w:szCs w:val="24"/>
        </w:rPr>
        <w:t>enseignants</w:t>
      </w:r>
      <w:r>
        <w:rPr>
          <w:sz w:val="24"/>
          <w:szCs w:val="24"/>
        </w:rPr>
        <w:t xml:space="preserve"> du PEI </w:t>
      </w:r>
      <w:r w:rsidRPr="00A272FE">
        <w:rPr>
          <w:sz w:val="24"/>
          <w:szCs w:val="24"/>
        </w:rPr>
        <w:t>qui p</w:t>
      </w:r>
      <w:r>
        <w:rPr>
          <w:sz w:val="24"/>
          <w:szCs w:val="24"/>
        </w:rPr>
        <w:t xml:space="preserve">euvent </w:t>
      </w:r>
      <w:r w:rsidRPr="00A272FE">
        <w:rPr>
          <w:sz w:val="24"/>
          <w:szCs w:val="24"/>
        </w:rPr>
        <w:t xml:space="preserve">suggérer des modifications. </w:t>
      </w:r>
      <w:r w:rsidR="00F82FAF" w:rsidRPr="00A272FE">
        <w:rPr>
          <w:sz w:val="24"/>
          <w:szCs w:val="24"/>
        </w:rPr>
        <w:t>Elle est ensuite p</w:t>
      </w:r>
      <w:r w:rsidR="00F82FAF">
        <w:rPr>
          <w:sz w:val="24"/>
          <w:szCs w:val="24"/>
        </w:rPr>
        <w:t>ubliée sur le site web de l’école</w:t>
      </w:r>
      <w:r w:rsidR="00F82FAF" w:rsidRPr="00A272FE">
        <w:rPr>
          <w:sz w:val="24"/>
          <w:szCs w:val="24"/>
        </w:rPr>
        <w:t>.</w:t>
      </w:r>
      <w:r w:rsidRPr="00A272FE">
        <w:rPr>
          <w:sz w:val="24"/>
          <w:szCs w:val="24"/>
        </w:rPr>
        <w:t xml:space="preserve"> </w:t>
      </w:r>
      <w:r>
        <w:rPr>
          <w:sz w:val="24"/>
          <w:szCs w:val="24"/>
        </w:rPr>
        <w:t xml:space="preserve"> L</w:t>
      </w:r>
      <w:r w:rsidR="00F82FAF">
        <w:rPr>
          <w:sz w:val="24"/>
          <w:szCs w:val="24"/>
        </w:rPr>
        <w:t>a</w:t>
      </w:r>
      <w:r>
        <w:rPr>
          <w:sz w:val="24"/>
          <w:szCs w:val="24"/>
        </w:rPr>
        <w:t xml:space="preserve"> présente politique </w:t>
      </w:r>
      <w:r w:rsidR="001415AA">
        <w:rPr>
          <w:sz w:val="24"/>
          <w:szCs w:val="24"/>
        </w:rPr>
        <w:t>être</w:t>
      </w:r>
      <w:r>
        <w:rPr>
          <w:sz w:val="24"/>
          <w:szCs w:val="24"/>
        </w:rPr>
        <w:t xml:space="preserve"> harmonisée avec les </w:t>
      </w:r>
      <w:r w:rsidRPr="0084386D">
        <w:rPr>
          <w:i/>
          <w:iCs/>
          <w:sz w:val="24"/>
          <w:szCs w:val="24"/>
        </w:rPr>
        <w:t>Normes et modalités</w:t>
      </w:r>
      <w:r>
        <w:rPr>
          <w:sz w:val="24"/>
          <w:szCs w:val="24"/>
        </w:rPr>
        <w:t xml:space="preserve"> de l’école.</w:t>
      </w:r>
    </w:p>
    <w:p w14:paraId="538DB2C3" w14:textId="77777777" w:rsidR="00E66B2E" w:rsidRPr="00A272FE" w:rsidRDefault="00E66B2E" w:rsidP="00E66B2E">
      <w:pPr>
        <w:rPr>
          <w:sz w:val="28"/>
          <w:szCs w:val="28"/>
        </w:rPr>
      </w:pPr>
      <w:r>
        <w:rPr>
          <w:sz w:val="28"/>
          <w:szCs w:val="28"/>
        </w:rPr>
        <w:t>Processus de d</w:t>
      </w:r>
      <w:r w:rsidRPr="00A272FE">
        <w:rPr>
          <w:sz w:val="28"/>
          <w:szCs w:val="28"/>
        </w:rPr>
        <w:t xml:space="preserve">iffusion </w:t>
      </w:r>
    </w:p>
    <w:p w14:paraId="7E0FC777" w14:textId="2ACF133C" w:rsidR="00E66B2E" w:rsidRPr="00A272FE" w:rsidRDefault="00E66B2E" w:rsidP="00E66B2E">
      <w:pPr>
        <w:jc w:val="both"/>
        <w:rPr>
          <w:sz w:val="24"/>
          <w:szCs w:val="24"/>
        </w:rPr>
      </w:pPr>
      <w:r w:rsidRPr="48EEA4C7">
        <w:rPr>
          <w:sz w:val="24"/>
          <w:szCs w:val="24"/>
        </w:rPr>
        <w:t xml:space="preserve">La dernière version à jour de la politique est placée sur le site de notre école et est donc disponible pour tous les membres de la communauté de l’ESI. De plus, un courriel est envoyé aux parents pour </w:t>
      </w:r>
      <w:r w:rsidR="2FEA9D26" w:rsidRPr="48EEA4C7">
        <w:rPr>
          <w:sz w:val="24"/>
          <w:szCs w:val="24"/>
        </w:rPr>
        <w:t xml:space="preserve">en suggérer </w:t>
      </w:r>
      <w:r w:rsidRPr="48EEA4C7">
        <w:rPr>
          <w:sz w:val="24"/>
          <w:szCs w:val="24"/>
        </w:rPr>
        <w:t>la lecture et s’y référer au besoin. La politique est également présentée à l’ensemble du personnel de l’école lors des réunions générales en début d’année. Dans la cadre des rencontres de planification elle sert de cadre pour l’enseignement des matières et l’orientation des différents projets. La politique d’évaluation (comme toutes les autres politiques au PEI)</w:t>
      </w:r>
    </w:p>
    <w:p w14:paraId="3E641E43" w14:textId="77777777" w:rsidR="00E66B2E" w:rsidRDefault="00E66B2E" w:rsidP="00E66B2E">
      <w:pPr>
        <w:rPr>
          <w:b/>
          <w:bCs/>
          <w:sz w:val="28"/>
          <w:szCs w:val="28"/>
        </w:rPr>
      </w:pPr>
      <w:r w:rsidRPr="52094F1C">
        <w:rPr>
          <w:b/>
          <w:bCs/>
          <w:sz w:val="28"/>
          <w:szCs w:val="28"/>
        </w:rPr>
        <w:t xml:space="preserve">DIFFUSION DES </w:t>
      </w:r>
      <w:r>
        <w:rPr>
          <w:b/>
          <w:bCs/>
          <w:sz w:val="28"/>
          <w:szCs w:val="28"/>
        </w:rPr>
        <w:t>DOCUMENTS OBLIGATOIRES</w:t>
      </w:r>
    </w:p>
    <w:p w14:paraId="21E9B7E6" w14:textId="56486AF8" w:rsidR="00E66B2E" w:rsidRPr="00D737FA" w:rsidRDefault="00E66B2E" w:rsidP="00E66B2E">
      <w:pPr>
        <w:rPr>
          <w:sz w:val="24"/>
          <w:szCs w:val="24"/>
        </w:rPr>
      </w:pPr>
      <w:r w:rsidRPr="00D737FA">
        <w:rPr>
          <w:sz w:val="24"/>
          <w:szCs w:val="24"/>
        </w:rPr>
        <w:t xml:space="preserve">Le régime pédagogique demande la diffusion de certains documents. Voir le document des </w:t>
      </w:r>
      <w:hyperlink r:id="rId13" w:history="1">
        <w:r w:rsidRPr="007105BD">
          <w:rPr>
            <w:rStyle w:val="Lienhypertexte"/>
            <w:i/>
            <w:iCs/>
            <w:sz w:val="24"/>
            <w:szCs w:val="24"/>
          </w:rPr>
          <w:t>Normes et modalités</w:t>
        </w:r>
      </w:hyperlink>
      <w:r w:rsidRPr="00D737FA">
        <w:rPr>
          <w:sz w:val="24"/>
          <w:szCs w:val="24"/>
        </w:rPr>
        <w:t xml:space="preserve"> au point 1.1.3.</w:t>
      </w:r>
    </w:p>
    <w:p w14:paraId="1E40B7F1" w14:textId="77777777" w:rsidR="00E66B2E" w:rsidRDefault="00E66B2E" w:rsidP="00E66B2E">
      <w:pPr>
        <w:jc w:val="both"/>
        <w:rPr>
          <w:sz w:val="24"/>
          <w:szCs w:val="24"/>
        </w:rPr>
      </w:pPr>
    </w:p>
    <w:p w14:paraId="33DD53AC" w14:textId="77777777" w:rsidR="00E66B2E" w:rsidRPr="003608BD" w:rsidRDefault="00E66B2E" w:rsidP="00E66B2E">
      <w:pPr>
        <w:rPr>
          <w:b/>
          <w:bCs/>
          <w:sz w:val="28"/>
          <w:szCs w:val="28"/>
        </w:rPr>
      </w:pPr>
      <w:r w:rsidRPr="003608BD">
        <w:rPr>
          <w:b/>
          <w:bCs/>
          <w:sz w:val="28"/>
          <w:szCs w:val="28"/>
        </w:rPr>
        <w:t xml:space="preserve">DATE DE LA DERNIÈRE RÉVISION </w:t>
      </w:r>
    </w:p>
    <w:p w14:paraId="4CDFAD06" w14:textId="6524B4B8" w:rsidR="00E66B2E" w:rsidRPr="00A272FE" w:rsidRDefault="00291254" w:rsidP="00E66B2E">
      <w:pPr>
        <w:rPr>
          <w:rFonts w:cstheme="minorHAnsi"/>
          <w:color w:val="FF0000"/>
          <w:sz w:val="24"/>
          <w:szCs w:val="24"/>
        </w:rPr>
      </w:pPr>
      <w:r>
        <w:rPr>
          <w:sz w:val="24"/>
          <w:szCs w:val="24"/>
        </w:rPr>
        <w:t>Juin</w:t>
      </w:r>
      <w:r w:rsidR="00F82FAF">
        <w:rPr>
          <w:sz w:val="24"/>
          <w:szCs w:val="24"/>
        </w:rPr>
        <w:t xml:space="preserve"> </w:t>
      </w:r>
      <w:r w:rsidR="00E66B2E" w:rsidRPr="00A272FE">
        <w:rPr>
          <w:sz w:val="24"/>
          <w:szCs w:val="24"/>
        </w:rPr>
        <w:t>202</w:t>
      </w:r>
      <w:r w:rsidR="00F54AA8">
        <w:rPr>
          <w:sz w:val="24"/>
          <w:szCs w:val="24"/>
        </w:rPr>
        <w:t>5</w:t>
      </w:r>
    </w:p>
    <w:p w14:paraId="42E0F88C" w14:textId="77777777" w:rsidR="00F96CAA" w:rsidRPr="00F96CAA" w:rsidRDefault="00F96CAA" w:rsidP="00F96CAA">
      <w:pPr>
        <w:pStyle w:val="paragraph"/>
        <w:spacing w:before="0" w:beforeAutospacing="0" w:after="0" w:afterAutospacing="0"/>
        <w:jc w:val="both"/>
        <w:textAlignment w:val="baseline"/>
        <w:rPr>
          <w:rFonts w:asciiTheme="minorHAnsi" w:hAnsiTheme="minorHAnsi" w:cstheme="minorHAnsi"/>
          <w:sz w:val="28"/>
          <w:szCs w:val="28"/>
        </w:rPr>
      </w:pPr>
    </w:p>
    <w:p w14:paraId="1B44C109" w14:textId="1E50E00F" w:rsidR="00255664" w:rsidRDefault="00255664" w:rsidP="00F96CAA">
      <w:pPr>
        <w:jc w:val="both"/>
      </w:pPr>
    </w:p>
    <w:p w14:paraId="1FB063A3" w14:textId="4CEB22EE" w:rsidR="00F96CAA" w:rsidRDefault="00F96CAA">
      <w:r>
        <w:br w:type="page"/>
      </w:r>
    </w:p>
    <w:p w14:paraId="6C989756" w14:textId="2BCCB46B" w:rsidR="006C321A" w:rsidRPr="00255664" w:rsidRDefault="00255664" w:rsidP="00255664">
      <w:pPr>
        <w:jc w:val="center"/>
        <w:rPr>
          <w:sz w:val="28"/>
          <w:szCs w:val="28"/>
        </w:rPr>
      </w:pPr>
      <w:r w:rsidRPr="00255664">
        <w:rPr>
          <w:sz w:val="28"/>
          <w:szCs w:val="28"/>
        </w:rPr>
        <w:lastRenderedPageBreak/>
        <w:t>Bibliographie</w:t>
      </w:r>
    </w:p>
    <w:p w14:paraId="3960248D" w14:textId="7EA6D6C8" w:rsidR="00D508D6" w:rsidRPr="00F212C8" w:rsidRDefault="00D508D6" w:rsidP="00D508D6">
      <w:pPr>
        <w:spacing w:after="0" w:line="240" w:lineRule="auto"/>
        <w:ind w:left="705" w:hanging="705"/>
        <w:jc w:val="both"/>
        <w:textAlignment w:val="baseline"/>
        <w:rPr>
          <w:rFonts w:eastAsia="Times New Roman"/>
          <w:lang w:eastAsia="fr-CA"/>
        </w:rPr>
      </w:pPr>
      <w:r w:rsidRPr="40718036">
        <w:rPr>
          <w:rFonts w:eastAsia="Times New Roman"/>
          <w:lang w:eastAsia="fr-CA"/>
        </w:rPr>
        <w:t>ÉCOLE SECONDAIRE DE L’ÎLE (20</w:t>
      </w:r>
      <w:r w:rsidR="00F54AA8">
        <w:rPr>
          <w:rFonts w:eastAsia="Times New Roman"/>
          <w:lang w:eastAsia="fr-CA"/>
        </w:rPr>
        <w:t>25</w:t>
      </w:r>
      <w:r w:rsidRPr="40718036">
        <w:rPr>
          <w:rFonts w:eastAsia="Times New Roman"/>
          <w:lang w:eastAsia="fr-CA"/>
        </w:rPr>
        <w:t xml:space="preserve">). </w:t>
      </w:r>
      <w:hyperlink r:id="rId14" w:history="1">
        <w:r w:rsidRPr="00F54AA8">
          <w:rPr>
            <w:rStyle w:val="Lienhypertexte"/>
            <w:rFonts w:eastAsia="Times New Roman"/>
            <w:i/>
            <w:lang w:eastAsia="fr-CA"/>
          </w:rPr>
          <w:t>Normes et modalités d’évaluation des apprentissages</w:t>
        </w:r>
      </w:hyperlink>
      <w:r w:rsidRPr="40718036">
        <w:rPr>
          <w:rFonts w:eastAsia="Times New Roman"/>
          <w:lang w:eastAsia="fr-CA"/>
        </w:rPr>
        <w:t xml:space="preserve"> Gatineau (</w:t>
      </w:r>
      <w:r w:rsidR="1D0F7627" w:rsidRPr="40718036">
        <w:rPr>
          <w:rFonts w:eastAsia="Times New Roman"/>
          <w:lang w:eastAsia="fr-CA"/>
        </w:rPr>
        <w:t>QC</w:t>
      </w:r>
      <w:r w:rsidRPr="40718036">
        <w:rPr>
          <w:rFonts w:eastAsia="Times New Roman"/>
          <w:lang w:eastAsia="fr-CA"/>
        </w:rPr>
        <w:t>).</w:t>
      </w:r>
    </w:p>
    <w:p w14:paraId="38670D57" w14:textId="77777777" w:rsidR="00D508D6" w:rsidRPr="00063167" w:rsidRDefault="00D508D6" w:rsidP="00D508D6">
      <w:pPr>
        <w:spacing w:after="0" w:line="240" w:lineRule="auto"/>
        <w:jc w:val="both"/>
        <w:textAlignment w:val="baseline"/>
        <w:rPr>
          <w:rFonts w:eastAsia="Times New Roman" w:cstheme="minorHAnsi"/>
          <w:sz w:val="18"/>
          <w:szCs w:val="18"/>
          <w:lang w:eastAsia="fr-CA"/>
        </w:rPr>
      </w:pPr>
    </w:p>
    <w:p w14:paraId="64778D75" w14:textId="36E6102D" w:rsidR="00D508D6" w:rsidRPr="00F212C8" w:rsidRDefault="00D508D6" w:rsidP="00D508D6">
      <w:pPr>
        <w:spacing w:after="0" w:line="240" w:lineRule="auto"/>
        <w:ind w:left="555" w:hanging="555"/>
        <w:jc w:val="both"/>
        <w:textAlignment w:val="baseline"/>
        <w:rPr>
          <w:rFonts w:eastAsia="Times New Roman"/>
          <w:lang w:eastAsia="fr-CA"/>
        </w:rPr>
      </w:pPr>
      <w:r w:rsidRPr="40718036">
        <w:rPr>
          <w:rFonts w:eastAsia="Times New Roman"/>
          <w:lang w:eastAsia="fr-CA"/>
        </w:rPr>
        <w:t xml:space="preserve">ÉCOLE SECONDAIRE DE L’ÎLE (2014) </w:t>
      </w:r>
      <w:r w:rsidRPr="40718036">
        <w:rPr>
          <w:rFonts w:eastAsia="Times New Roman"/>
          <w:i/>
          <w:lang w:eastAsia="fr-CA"/>
        </w:rPr>
        <w:t>Plan intégrateur du plan de réussite et de la stratégie d’intervention. Agir autrement</w:t>
      </w:r>
      <w:r w:rsidRPr="40718036">
        <w:rPr>
          <w:rFonts w:eastAsia="Times New Roman"/>
          <w:lang w:eastAsia="fr-CA"/>
        </w:rPr>
        <w:t>. Gatineau (</w:t>
      </w:r>
      <w:r w:rsidR="5B8B8FCA" w:rsidRPr="40718036">
        <w:rPr>
          <w:rFonts w:eastAsia="Times New Roman"/>
          <w:lang w:eastAsia="fr-CA"/>
        </w:rPr>
        <w:t>QC</w:t>
      </w:r>
      <w:r w:rsidRPr="40718036">
        <w:rPr>
          <w:rFonts w:eastAsia="Times New Roman"/>
          <w:lang w:eastAsia="fr-CA"/>
        </w:rPr>
        <w:t>).</w:t>
      </w:r>
    </w:p>
    <w:p w14:paraId="597AACF3" w14:textId="77777777" w:rsidR="00D508D6" w:rsidRPr="00063167" w:rsidRDefault="00D508D6" w:rsidP="00D508D6">
      <w:pPr>
        <w:spacing w:after="0" w:line="240" w:lineRule="auto"/>
        <w:ind w:left="555" w:hanging="555"/>
        <w:jc w:val="both"/>
        <w:textAlignment w:val="baseline"/>
        <w:rPr>
          <w:rFonts w:eastAsia="Times New Roman" w:cstheme="minorHAnsi"/>
          <w:sz w:val="18"/>
          <w:szCs w:val="18"/>
          <w:lang w:eastAsia="fr-CA"/>
        </w:rPr>
      </w:pPr>
    </w:p>
    <w:p w14:paraId="5249D240" w14:textId="01A4D9AD" w:rsidR="00D508D6" w:rsidRPr="00F212C8" w:rsidRDefault="00D508D6" w:rsidP="00D508D6">
      <w:pPr>
        <w:spacing w:after="0" w:line="240" w:lineRule="auto"/>
        <w:ind w:left="555" w:hanging="555"/>
        <w:jc w:val="both"/>
        <w:textAlignment w:val="baseline"/>
        <w:rPr>
          <w:rFonts w:eastAsia="Times New Roman"/>
          <w:lang w:eastAsia="fr-CA"/>
        </w:rPr>
      </w:pPr>
      <w:r w:rsidRPr="5DE4BB42">
        <w:rPr>
          <w:rFonts w:eastAsia="Times New Roman"/>
          <w:lang w:eastAsia="fr-CA"/>
        </w:rPr>
        <w:t>ÉCOLE SECONDAIRE DE L’ÎLE</w:t>
      </w:r>
      <w:r w:rsidR="584F37DD" w:rsidRPr="5DE4BB42">
        <w:rPr>
          <w:rFonts w:eastAsia="Times New Roman"/>
          <w:lang w:eastAsia="fr-CA"/>
        </w:rPr>
        <w:t xml:space="preserve"> </w:t>
      </w:r>
      <w:r w:rsidRPr="5DE4BB42">
        <w:rPr>
          <w:rFonts w:eastAsia="Times New Roman"/>
          <w:lang w:eastAsia="fr-CA"/>
        </w:rPr>
        <w:t>(20</w:t>
      </w:r>
      <w:r w:rsidR="00F54AA8">
        <w:rPr>
          <w:rFonts w:eastAsia="Times New Roman"/>
          <w:lang w:eastAsia="fr-CA"/>
        </w:rPr>
        <w:t>25</w:t>
      </w:r>
      <w:r w:rsidRPr="5DE4BB42">
        <w:rPr>
          <w:rFonts w:eastAsia="Times New Roman"/>
          <w:lang w:eastAsia="fr-CA"/>
        </w:rPr>
        <w:t xml:space="preserve">). </w:t>
      </w:r>
      <w:r w:rsidRPr="5DE4BB42">
        <w:rPr>
          <w:rFonts w:eastAsia="Times New Roman"/>
          <w:i/>
          <w:lang w:eastAsia="fr-CA"/>
        </w:rPr>
        <w:t>Projet éducatif 2019-2022</w:t>
      </w:r>
      <w:r w:rsidRPr="5DE4BB42">
        <w:rPr>
          <w:rFonts w:eastAsia="Times New Roman"/>
          <w:lang w:eastAsia="fr-CA"/>
        </w:rPr>
        <w:t>. Gatineau (</w:t>
      </w:r>
      <w:r w:rsidR="00C563AF" w:rsidRPr="5DE4BB42">
        <w:rPr>
          <w:rFonts w:eastAsia="Times New Roman"/>
          <w:lang w:eastAsia="fr-CA"/>
        </w:rPr>
        <w:t>QC</w:t>
      </w:r>
      <w:r w:rsidRPr="5DE4BB42">
        <w:rPr>
          <w:rFonts w:eastAsia="Times New Roman"/>
          <w:lang w:eastAsia="fr-CA"/>
        </w:rPr>
        <w:t xml:space="preserve">), </w:t>
      </w:r>
      <w:hyperlink r:id="rId15" w:history="1">
        <w:r w:rsidR="00A25B37" w:rsidRPr="00F54AA8">
          <w:rPr>
            <w:rStyle w:val="Lienhypertexte"/>
          </w:rPr>
          <w:t>Projet-educatif-20</w:t>
        </w:r>
        <w:r w:rsidR="00F54AA8" w:rsidRPr="00F54AA8">
          <w:rPr>
            <w:rStyle w:val="Lienhypertexte"/>
          </w:rPr>
          <w:t>23</w:t>
        </w:r>
        <w:r w:rsidR="00A25B37" w:rsidRPr="00F54AA8">
          <w:rPr>
            <w:rStyle w:val="Lienhypertexte"/>
          </w:rPr>
          <w:t>-202</w:t>
        </w:r>
        <w:r w:rsidR="00F54AA8" w:rsidRPr="00F54AA8">
          <w:rPr>
            <w:rStyle w:val="Lienhypertexte"/>
          </w:rPr>
          <w:t>7</w:t>
        </w:r>
        <w:r w:rsidR="00A25B37" w:rsidRPr="00F54AA8">
          <w:rPr>
            <w:rStyle w:val="Lienhypertexte"/>
          </w:rPr>
          <w:t>.pdf (gouv.qc.ca)</w:t>
        </w:r>
      </w:hyperlink>
      <w:r w:rsidRPr="5DE4BB42">
        <w:rPr>
          <w:rFonts w:eastAsia="Times New Roman"/>
          <w:color w:val="0000FF"/>
          <w:u w:val="single"/>
          <w:lang w:eastAsia="fr-CA"/>
        </w:rPr>
        <w:t xml:space="preserve"> </w:t>
      </w:r>
    </w:p>
    <w:p w14:paraId="7513B145" w14:textId="77777777" w:rsidR="00D508D6" w:rsidRPr="00063167" w:rsidRDefault="00D508D6" w:rsidP="00D508D6">
      <w:pPr>
        <w:spacing w:after="0" w:line="240" w:lineRule="auto"/>
        <w:ind w:left="555" w:hanging="555"/>
        <w:jc w:val="both"/>
        <w:textAlignment w:val="baseline"/>
        <w:rPr>
          <w:rFonts w:eastAsia="Times New Roman" w:cstheme="minorHAnsi"/>
          <w:sz w:val="18"/>
          <w:szCs w:val="18"/>
          <w:lang w:eastAsia="fr-CA"/>
        </w:rPr>
      </w:pPr>
    </w:p>
    <w:p w14:paraId="2D41FBB8" w14:textId="77777777" w:rsidR="00D508D6" w:rsidRDefault="00D508D6" w:rsidP="00D508D6">
      <w:pPr>
        <w:spacing w:after="0" w:line="240" w:lineRule="auto"/>
        <w:ind w:left="709" w:hanging="709"/>
        <w:jc w:val="both"/>
        <w:textAlignment w:val="baseline"/>
        <w:rPr>
          <w:rFonts w:eastAsia="Times New Roman" w:cstheme="minorHAnsi"/>
          <w:sz w:val="18"/>
          <w:szCs w:val="18"/>
          <w:lang w:eastAsia="fr-CA"/>
        </w:rPr>
      </w:pPr>
      <w:r>
        <w:rPr>
          <w:rFonts w:eastAsia="Times New Roman" w:cstheme="minorHAnsi"/>
          <w:lang w:eastAsia="fr-CA"/>
        </w:rPr>
        <w:t xml:space="preserve">CSS des Portages de l’Outaouais. (31 janvier 2022). </w:t>
      </w:r>
      <w:r w:rsidRPr="00063167">
        <w:rPr>
          <w:rFonts w:eastAsia="Times New Roman" w:cstheme="minorHAnsi"/>
          <w:lang w:eastAsia="fr-CA"/>
        </w:rPr>
        <w:t> </w:t>
      </w:r>
      <w:hyperlink r:id="rId16" w:history="1">
        <w:r w:rsidRPr="00BB685A">
          <w:rPr>
            <w:rStyle w:val="Lienhypertexte"/>
            <w:rFonts w:eastAsia="Times New Roman" w:cstheme="minorHAnsi"/>
            <w:i/>
            <w:iCs/>
            <w:lang w:eastAsia="fr-CA"/>
          </w:rPr>
          <w:t>La politique relative à l’organisation des services éducatifs aux élèves handicapés et aux élèves en difficulté d’adaptation ou d’apprentissage du Centre De Services Scolaire des Portages de l’Outaouais</w:t>
        </w:r>
      </w:hyperlink>
      <w:r>
        <w:rPr>
          <w:rFonts w:eastAsia="Times New Roman" w:cstheme="minorHAnsi"/>
          <w:lang w:eastAsia="fr-CA"/>
        </w:rPr>
        <w:t>. Secteur Jeune – (40-12-20).</w:t>
      </w:r>
    </w:p>
    <w:p w14:paraId="7B718BF6" w14:textId="77777777" w:rsidR="00D508D6" w:rsidRDefault="00D508D6" w:rsidP="00D508D6">
      <w:pPr>
        <w:spacing w:after="0" w:line="240" w:lineRule="auto"/>
        <w:jc w:val="both"/>
        <w:textAlignment w:val="baseline"/>
        <w:rPr>
          <w:rFonts w:eastAsia="Times New Roman" w:cstheme="minorHAnsi"/>
          <w:sz w:val="18"/>
          <w:szCs w:val="18"/>
          <w:lang w:eastAsia="fr-CA"/>
        </w:rPr>
      </w:pPr>
    </w:p>
    <w:p w14:paraId="68973436" w14:textId="5762916B" w:rsidR="00D508D6" w:rsidRPr="00D508D6" w:rsidRDefault="00D508D6" w:rsidP="00D508D6">
      <w:pPr>
        <w:spacing w:after="0" w:line="240" w:lineRule="auto"/>
        <w:ind w:left="709" w:hanging="709"/>
        <w:jc w:val="both"/>
        <w:textAlignment w:val="baseline"/>
        <w:rPr>
          <w:rFonts w:eastAsia="Times New Roman" w:cstheme="minorHAnsi"/>
          <w:sz w:val="18"/>
          <w:szCs w:val="18"/>
          <w:lang w:eastAsia="fr-CA"/>
        </w:rPr>
      </w:pPr>
      <w:r w:rsidRPr="00063167">
        <w:rPr>
          <w:rFonts w:eastAsia="Times New Roman" w:cstheme="minorHAnsi"/>
          <w:lang w:eastAsia="fr-CA"/>
        </w:rPr>
        <w:t>Ministère de l’Éducation du Québec</w:t>
      </w:r>
      <w:r>
        <w:rPr>
          <w:rFonts w:eastAsia="Times New Roman" w:cstheme="minorHAnsi"/>
          <w:lang w:eastAsia="fr-CA"/>
        </w:rPr>
        <w:t xml:space="preserve"> (</w:t>
      </w:r>
      <w:r w:rsidRPr="00063167">
        <w:rPr>
          <w:rFonts w:eastAsia="Times New Roman" w:cstheme="minorHAnsi"/>
          <w:lang w:eastAsia="fr-CA"/>
        </w:rPr>
        <w:t>2004</w:t>
      </w:r>
      <w:r>
        <w:rPr>
          <w:rFonts w:eastAsia="Times New Roman" w:cstheme="minorHAnsi"/>
          <w:lang w:eastAsia="fr-CA"/>
        </w:rPr>
        <w:t>).</w:t>
      </w:r>
      <w:r w:rsidRPr="00063167">
        <w:rPr>
          <w:rFonts w:eastAsia="Times New Roman" w:cstheme="minorHAnsi"/>
          <w:lang w:eastAsia="fr-CA"/>
        </w:rPr>
        <w:t xml:space="preserve"> </w:t>
      </w:r>
      <w:r w:rsidRPr="00D43C68">
        <w:rPr>
          <w:rFonts w:eastAsia="Times New Roman" w:cstheme="minorHAnsi"/>
          <w:i/>
          <w:iCs/>
          <w:lang w:eastAsia="fr-CA"/>
        </w:rPr>
        <w:t>Le plan d’intervention... au service de la réussite de l’élève</w:t>
      </w:r>
      <w:r>
        <w:rPr>
          <w:rFonts w:eastAsia="Times New Roman" w:cstheme="minorHAnsi"/>
          <w:i/>
          <w:iCs/>
          <w:lang w:eastAsia="fr-CA"/>
        </w:rPr>
        <w:t>.</w:t>
      </w:r>
      <w:r w:rsidRPr="00D43C68">
        <w:rPr>
          <w:rFonts w:eastAsia="Times New Roman" w:cstheme="minorHAnsi"/>
          <w:i/>
          <w:iCs/>
          <w:lang w:eastAsia="fr-CA"/>
        </w:rPr>
        <w:t xml:space="preserve"> </w:t>
      </w:r>
      <w:r w:rsidRPr="00D43C68">
        <w:rPr>
          <w:rFonts w:eastAsia="Times New Roman" w:cstheme="minorHAnsi"/>
          <w:lang w:eastAsia="fr-CA"/>
        </w:rPr>
        <w:t>Le cadre de référence pour l’établissement des plans d’intervention</w:t>
      </w:r>
      <w:r w:rsidRPr="00063167">
        <w:rPr>
          <w:rFonts w:eastAsia="Times New Roman" w:cstheme="minorHAnsi"/>
          <w:lang w:eastAsia="fr-CA"/>
        </w:rPr>
        <w:t xml:space="preserve">, </w:t>
      </w:r>
      <w:r w:rsidRPr="00D43C68">
        <w:rPr>
          <w:rFonts w:eastAsia="Times New Roman" w:cstheme="minorHAnsi"/>
          <w:lang w:eastAsia="fr-CA"/>
        </w:rPr>
        <w:t>Québec.</w:t>
      </w:r>
      <w:r w:rsidRPr="00D508D6">
        <w:rPr>
          <w:rFonts w:eastAsia="Times New Roman" w:cstheme="minorHAnsi"/>
          <w:lang w:eastAsia="fr-CA"/>
        </w:rPr>
        <w:t xml:space="preserve"> </w:t>
      </w:r>
    </w:p>
    <w:p w14:paraId="1EAC20DA" w14:textId="77777777" w:rsidR="00D508D6" w:rsidRDefault="00D508D6" w:rsidP="00D508D6">
      <w:pPr>
        <w:spacing w:after="0" w:line="240" w:lineRule="auto"/>
        <w:ind w:left="709" w:hanging="709"/>
        <w:jc w:val="both"/>
        <w:textAlignment w:val="baseline"/>
        <w:rPr>
          <w:rFonts w:eastAsia="Times New Roman" w:cstheme="minorHAnsi"/>
          <w:lang w:eastAsia="fr-CA"/>
        </w:rPr>
      </w:pPr>
    </w:p>
    <w:p w14:paraId="02D4DB24" w14:textId="08611244" w:rsidR="00D508D6" w:rsidRDefault="00D508D6" w:rsidP="00D508D6">
      <w:pPr>
        <w:spacing w:after="0" w:line="240" w:lineRule="auto"/>
        <w:ind w:left="709" w:hanging="709"/>
        <w:jc w:val="both"/>
        <w:textAlignment w:val="baseline"/>
        <w:rPr>
          <w:rFonts w:eastAsia="Times New Roman" w:cstheme="minorHAnsi"/>
          <w:lang w:eastAsia="fr-CA"/>
        </w:rPr>
      </w:pPr>
      <w:r>
        <w:rPr>
          <w:rFonts w:eastAsia="Times New Roman" w:cstheme="minorHAnsi"/>
          <w:lang w:eastAsia="fr-CA"/>
        </w:rPr>
        <w:t xml:space="preserve">Ministère de l’éducation (2021). </w:t>
      </w:r>
      <w:r w:rsidR="004335E3" w:rsidRPr="004335E3">
        <w:rPr>
          <w:rFonts w:eastAsia="Times New Roman" w:cstheme="minorHAnsi"/>
          <w:i/>
          <w:iCs/>
          <w:lang w:eastAsia="fr-CA"/>
        </w:rPr>
        <w:t>Différenciation pédagogique</w:t>
      </w:r>
      <w:r w:rsidRPr="004335E3">
        <w:rPr>
          <w:i/>
          <w:iCs/>
        </w:rPr>
        <w:t>,</w:t>
      </w:r>
      <w:r>
        <w:t xml:space="preserve"> Soutenir tous les élèves pour favoriser leur réussite éducative. 27 pages.</w:t>
      </w:r>
    </w:p>
    <w:p w14:paraId="2BC405AE" w14:textId="3AE7AB73" w:rsidR="00D508D6" w:rsidRPr="00D43C68" w:rsidRDefault="00D508D6" w:rsidP="00D508D6">
      <w:pPr>
        <w:spacing w:after="0" w:line="240" w:lineRule="auto"/>
        <w:ind w:left="555" w:right="60" w:hanging="555"/>
        <w:jc w:val="both"/>
        <w:textAlignment w:val="baseline"/>
        <w:rPr>
          <w:rFonts w:eastAsia="Times New Roman" w:cstheme="minorHAnsi"/>
          <w:lang w:eastAsia="fr-CA"/>
        </w:rPr>
      </w:pPr>
    </w:p>
    <w:p w14:paraId="0C75E75E" w14:textId="77777777" w:rsidR="00D508D6" w:rsidRDefault="00D508D6" w:rsidP="00D508D6">
      <w:pPr>
        <w:spacing w:after="0" w:line="240" w:lineRule="auto"/>
        <w:ind w:left="705" w:hanging="705"/>
        <w:textAlignment w:val="baseline"/>
        <w:rPr>
          <w:rFonts w:eastAsia="Times New Roman" w:cstheme="minorHAnsi"/>
          <w:lang w:eastAsia="fr-CA"/>
        </w:rPr>
      </w:pPr>
      <w:r w:rsidRPr="00F212C8">
        <w:rPr>
          <w:rFonts w:eastAsia="Times New Roman" w:cstheme="minorHAnsi"/>
          <w:lang w:eastAsia="fr-CA"/>
        </w:rPr>
        <w:t xml:space="preserve">ORGANISATION DU BACCALAURÉAT INTERNATIONAL, Site web du BI, 2005, </w:t>
      </w:r>
      <w:hyperlink r:id="rId17" w:tgtFrame="_blank" w:history="1">
        <w:r w:rsidRPr="00F212C8">
          <w:rPr>
            <w:rFonts w:eastAsia="Times New Roman" w:cstheme="minorHAnsi"/>
            <w:color w:val="0000FF"/>
            <w:u w:val="single"/>
            <w:lang w:eastAsia="fr-CA"/>
          </w:rPr>
          <w:t>www.ibo.org</w:t>
        </w:r>
      </w:hyperlink>
      <w:r w:rsidRPr="00F212C8">
        <w:rPr>
          <w:rFonts w:eastAsia="Times New Roman" w:cstheme="minorHAnsi"/>
          <w:lang w:eastAsia="fr-CA"/>
        </w:rPr>
        <w:t xml:space="preserve"> </w:t>
      </w:r>
    </w:p>
    <w:p w14:paraId="2239B693" w14:textId="77777777" w:rsidR="00D508D6" w:rsidRPr="00F212C8" w:rsidRDefault="00D508D6" w:rsidP="00D508D6">
      <w:pPr>
        <w:spacing w:after="0" w:line="240" w:lineRule="auto"/>
        <w:ind w:left="705" w:hanging="705"/>
        <w:textAlignment w:val="baseline"/>
        <w:rPr>
          <w:rFonts w:eastAsia="Times New Roman" w:cstheme="minorHAnsi"/>
          <w:sz w:val="18"/>
          <w:szCs w:val="18"/>
          <w:lang w:eastAsia="fr-CA"/>
        </w:rPr>
      </w:pPr>
    </w:p>
    <w:p w14:paraId="1B1DEC70" w14:textId="77777777" w:rsidR="00D508D6" w:rsidRDefault="00D508D6" w:rsidP="00D508D6">
      <w:pPr>
        <w:spacing w:after="0" w:line="240" w:lineRule="auto"/>
        <w:ind w:left="556" w:right="62" w:hanging="556"/>
        <w:jc w:val="both"/>
        <w:textAlignment w:val="baseline"/>
        <w:rPr>
          <w:rFonts w:eastAsia="Times New Roman" w:cstheme="minorHAnsi"/>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(2008)</w:t>
      </w:r>
      <w:r w:rsidRPr="00063167">
        <w:rPr>
          <w:rFonts w:eastAsia="Times New Roman" w:cstheme="minorHAnsi"/>
          <w:lang w:eastAsia="fr-CA"/>
        </w:rPr>
        <w:t xml:space="preserve">, </w:t>
      </w:r>
      <w:r w:rsidRPr="00D43C68">
        <w:rPr>
          <w:rFonts w:eastAsia="Times New Roman" w:cstheme="minorHAnsi"/>
          <w:i/>
          <w:iCs/>
          <w:lang w:eastAsia="fr-CA"/>
        </w:rPr>
        <w:t>Directives d’élaboration d’une politique linguistique</w:t>
      </w:r>
      <w:r>
        <w:rPr>
          <w:rFonts w:eastAsia="Times New Roman" w:cstheme="minorHAnsi"/>
          <w:u w:val="single"/>
          <w:lang w:eastAsia="fr-CA"/>
        </w:rPr>
        <w:t xml:space="preserve">. </w:t>
      </w:r>
      <w:r w:rsidRPr="00063167">
        <w:rPr>
          <w:rFonts w:eastAsia="Times New Roman" w:cstheme="minorHAnsi"/>
          <w:lang w:eastAsia="fr-CA"/>
        </w:rPr>
        <w:t>Cardiff (Pays de Galles), Organisation du Baccalauréat international, 5 pages. </w:t>
      </w:r>
    </w:p>
    <w:p w14:paraId="66043FA7" w14:textId="77777777" w:rsidR="00D508D6" w:rsidRPr="00063167" w:rsidRDefault="00D508D6" w:rsidP="00D508D6">
      <w:pPr>
        <w:spacing w:after="0" w:line="240" w:lineRule="auto"/>
        <w:ind w:left="556" w:right="62" w:hanging="556"/>
        <w:jc w:val="both"/>
        <w:textAlignment w:val="baseline"/>
        <w:rPr>
          <w:rFonts w:eastAsia="Times New Roman" w:cstheme="minorHAnsi"/>
          <w:sz w:val="18"/>
          <w:szCs w:val="18"/>
          <w:lang w:eastAsia="fr-CA"/>
        </w:rPr>
      </w:pPr>
    </w:p>
    <w:p w14:paraId="4C0AE7FF" w14:textId="77777777" w:rsidR="00D508D6" w:rsidRDefault="00D508D6" w:rsidP="00D508D6">
      <w:pPr>
        <w:spacing w:after="0" w:line="240" w:lineRule="auto"/>
        <w:ind w:left="556" w:right="62" w:hanging="556"/>
        <w:jc w:val="both"/>
        <w:textAlignment w:val="baseline"/>
        <w:rPr>
          <w:rFonts w:eastAsia="Times New Roman" w:cstheme="minorHAnsi"/>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(2014).</w:t>
      </w:r>
      <w:r w:rsidRPr="00063167">
        <w:rPr>
          <w:rFonts w:eastAsia="Times New Roman" w:cstheme="minorHAnsi"/>
          <w:lang w:eastAsia="fr-CA"/>
        </w:rPr>
        <w:t xml:space="preserve"> </w:t>
      </w:r>
      <w:r w:rsidRPr="00D11ADE">
        <w:rPr>
          <w:rFonts w:eastAsia="Times New Roman" w:cstheme="minorHAnsi"/>
          <w:i/>
          <w:iCs/>
          <w:lang w:eastAsia="fr-CA"/>
        </w:rPr>
        <w:t xml:space="preserve">Le programme d’éducation intermédiaire : des principes à la pratique. </w:t>
      </w:r>
      <w:r w:rsidRPr="00063167">
        <w:rPr>
          <w:rFonts w:eastAsia="Times New Roman" w:cstheme="minorHAnsi"/>
          <w:lang w:eastAsia="fr-CA"/>
        </w:rPr>
        <w:t>Cardiff (Pays de Galles), Organisation du Baccalauréat international,</w:t>
      </w:r>
      <w:r>
        <w:rPr>
          <w:rFonts w:eastAsia="Times New Roman" w:cstheme="minorHAnsi"/>
          <w:lang w:eastAsia="fr-CA"/>
        </w:rPr>
        <w:t xml:space="preserve"> </w:t>
      </w:r>
      <w:r w:rsidRPr="00063167">
        <w:rPr>
          <w:rFonts w:eastAsia="Times New Roman" w:cstheme="minorHAnsi"/>
          <w:lang w:eastAsia="fr-CA"/>
        </w:rPr>
        <w:t>152 pages. </w:t>
      </w:r>
    </w:p>
    <w:p w14:paraId="597304EA" w14:textId="77777777" w:rsidR="00D508D6" w:rsidRPr="00063167" w:rsidRDefault="00D508D6" w:rsidP="00D508D6">
      <w:pPr>
        <w:spacing w:after="0" w:line="240" w:lineRule="auto"/>
        <w:ind w:left="556" w:right="62" w:hanging="556"/>
        <w:jc w:val="both"/>
        <w:textAlignment w:val="baseline"/>
        <w:rPr>
          <w:rFonts w:eastAsia="Times New Roman" w:cstheme="minorHAnsi"/>
          <w:sz w:val="18"/>
          <w:szCs w:val="18"/>
          <w:lang w:eastAsia="fr-CA"/>
        </w:rPr>
      </w:pPr>
    </w:p>
    <w:p w14:paraId="2C9078B3" w14:textId="77777777" w:rsidR="00D508D6" w:rsidRDefault="00D508D6" w:rsidP="00D508D6">
      <w:pPr>
        <w:spacing w:after="0" w:line="240" w:lineRule="auto"/>
        <w:ind w:left="556" w:right="62" w:hanging="556"/>
        <w:jc w:val="both"/>
        <w:textAlignment w:val="baseline"/>
        <w:rPr>
          <w:rFonts w:eastAsia="Times New Roman" w:cstheme="minorHAnsi"/>
          <w:sz w:val="18"/>
          <w:szCs w:val="18"/>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(2020). </w:t>
      </w:r>
      <w:r w:rsidRPr="00063167">
        <w:rPr>
          <w:rFonts w:eastAsia="Times New Roman" w:cstheme="minorHAnsi"/>
          <w:lang w:eastAsia="fr-CA"/>
        </w:rPr>
        <w:t xml:space="preserve"> </w:t>
      </w:r>
      <w:r w:rsidRPr="00063167">
        <w:rPr>
          <w:rFonts w:eastAsia="Times New Roman" w:cstheme="minorHAnsi"/>
          <w:i/>
          <w:iCs/>
          <w:lang w:eastAsia="fr-CA"/>
        </w:rPr>
        <w:t>Normes de mise en œuvre des programmes et applications concrètes</w:t>
      </w:r>
      <w:r w:rsidRPr="00063167">
        <w:rPr>
          <w:rFonts w:eastAsia="Times New Roman" w:cstheme="minorHAnsi"/>
          <w:u w:val="single"/>
          <w:lang w:eastAsia="fr-CA"/>
        </w:rPr>
        <w:t>.</w:t>
      </w:r>
      <w:r w:rsidRPr="00063167">
        <w:rPr>
          <w:rFonts w:eastAsia="Times New Roman" w:cstheme="minorHAnsi"/>
          <w:lang w:eastAsia="fr-CA"/>
        </w:rPr>
        <w:t xml:space="preserve"> Cardiff (Pays de Galles), Organisation du Baccalauréat international, 49 pages.</w:t>
      </w:r>
    </w:p>
    <w:p w14:paraId="3D732FE3" w14:textId="77777777" w:rsidR="00D508D6" w:rsidRDefault="00D508D6" w:rsidP="00D508D6">
      <w:pPr>
        <w:spacing w:after="0" w:line="240" w:lineRule="auto"/>
        <w:ind w:left="556" w:right="62" w:hanging="556"/>
        <w:jc w:val="both"/>
        <w:textAlignment w:val="baseline"/>
        <w:rPr>
          <w:rFonts w:eastAsia="Times New Roman" w:cstheme="minorHAnsi"/>
          <w:sz w:val="18"/>
          <w:szCs w:val="18"/>
          <w:lang w:eastAsia="fr-CA"/>
        </w:rPr>
      </w:pPr>
    </w:p>
    <w:p w14:paraId="1EE50D38" w14:textId="77777777" w:rsidR="00D508D6" w:rsidRDefault="00D508D6" w:rsidP="00D508D6">
      <w:pPr>
        <w:spacing w:after="0" w:line="240" w:lineRule="auto"/>
        <w:ind w:left="556" w:right="62" w:hanging="556"/>
        <w:jc w:val="both"/>
        <w:textAlignment w:val="baseline"/>
        <w:rPr>
          <w:rFonts w:eastAsia="Times New Roman" w:cstheme="minorHAnsi"/>
          <w:sz w:val="18"/>
          <w:szCs w:val="18"/>
          <w:lang w:eastAsia="fr-CA"/>
        </w:rPr>
      </w:pPr>
      <w:r w:rsidRPr="00840670">
        <w:rPr>
          <w:rFonts w:cstheme="minorHAnsi"/>
        </w:rPr>
        <w:t xml:space="preserve">Organisation du Baccalauréat International </w:t>
      </w:r>
      <w:r>
        <w:rPr>
          <w:rFonts w:cstheme="minorHAnsi"/>
        </w:rPr>
        <w:t>(</w:t>
      </w:r>
      <w:r w:rsidRPr="00840670">
        <w:rPr>
          <w:rFonts w:cstheme="minorHAnsi"/>
        </w:rPr>
        <w:t>2019</w:t>
      </w:r>
      <w:r>
        <w:rPr>
          <w:rFonts w:cstheme="minorHAnsi"/>
        </w:rPr>
        <w:t xml:space="preserve">). </w:t>
      </w:r>
      <w:r w:rsidRPr="00827C8E">
        <w:rPr>
          <w:i/>
          <w:iCs/>
        </w:rPr>
        <w:t>Répondre aux divers besoins éducationnels des élèves dans la salle de classe</w:t>
      </w:r>
      <w:r>
        <w:t>. Cardiff, Pays de Galles CF23 8GL Royaume-Uni. (60 pages)</w:t>
      </w:r>
    </w:p>
    <w:p w14:paraId="25BAD6EA" w14:textId="77777777" w:rsidR="00D508D6" w:rsidRDefault="00D508D6" w:rsidP="00D508D6">
      <w:pPr>
        <w:spacing w:after="0" w:line="240" w:lineRule="auto"/>
        <w:ind w:left="556" w:right="62" w:hanging="556"/>
        <w:jc w:val="both"/>
        <w:textAlignment w:val="baseline"/>
        <w:rPr>
          <w:rFonts w:eastAsia="Times New Roman" w:cstheme="minorHAnsi"/>
          <w:sz w:val="18"/>
          <w:szCs w:val="18"/>
          <w:lang w:eastAsia="fr-CA"/>
        </w:rPr>
      </w:pPr>
    </w:p>
    <w:p w14:paraId="2F1B76B0" w14:textId="376404C5" w:rsidR="00D508D6" w:rsidRDefault="00B25D47" w:rsidP="00D508D6">
      <w:pPr>
        <w:spacing w:after="0" w:line="240" w:lineRule="auto"/>
        <w:ind w:left="556" w:right="62" w:hanging="556"/>
        <w:jc w:val="both"/>
        <w:textAlignment w:val="baseline"/>
        <w:rPr>
          <w:sz w:val="24"/>
          <w:szCs w:val="24"/>
        </w:rPr>
      </w:pPr>
      <w:r w:rsidRPr="00B25D47">
        <w:rPr>
          <w:sz w:val="24"/>
          <w:szCs w:val="24"/>
        </w:rPr>
        <w:t xml:space="preserve">Gouvernement du Canada (07/07/2016). </w:t>
      </w:r>
      <w:r w:rsidRPr="00B25D47">
        <w:rPr>
          <w:i/>
          <w:iCs/>
          <w:sz w:val="24"/>
          <w:szCs w:val="24"/>
        </w:rPr>
        <w:t>Qu'est-ce que le droit d’auteur</w:t>
      </w:r>
      <w:r w:rsidRPr="00B25D47">
        <w:rPr>
          <w:sz w:val="24"/>
          <w:szCs w:val="24"/>
        </w:rPr>
        <w:t xml:space="preserve">? Office de la propriété intellectuelle du Canada. Consulté en ligne le </w:t>
      </w:r>
      <w:r w:rsidR="006E180D">
        <w:rPr>
          <w:sz w:val="24"/>
          <w:szCs w:val="24"/>
        </w:rPr>
        <w:t>12</w:t>
      </w:r>
      <w:r w:rsidRPr="00B25D47">
        <w:rPr>
          <w:sz w:val="24"/>
          <w:szCs w:val="24"/>
        </w:rPr>
        <w:t xml:space="preserve"> juin 202</w:t>
      </w:r>
      <w:r w:rsidR="006E180D">
        <w:rPr>
          <w:sz w:val="24"/>
          <w:szCs w:val="24"/>
        </w:rPr>
        <w:t>5</w:t>
      </w:r>
      <w:r w:rsidRPr="00B25D47">
        <w:rPr>
          <w:sz w:val="24"/>
          <w:szCs w:val="24"/>
        </w:rPr>
        <w:t xml:space="preserve"> au </w:t>
      </w:r>
      <w:hyperlink r:id="rId18" w:history="1">
        <w:r w:rsidR="006E180D" w:rsidRPr="00E61387">
          <w:rPr>
            <w:rStyle w:val="Lienhypertexte"/>
            <w:sz w:val="24"/>
            <w:szCs w:val="24"/>
          </w:rPr>
          <w:t>https://laws-lois.justice.gc.ca/fra/lois/C-42/index.html</w:t>
        </w:r>
      </w:hyperlink>
    </w:p>
    <w:p w14:paraId="1599D578" w14:textId="77777777" w:rsidR="00D508D6" w:rsidRDefault="00D508D6" w:rsidP="00D508D6">
      <w:pPr>
        <w:spacing w:after="0" w:line="240" w:lineRule="auto"/>
        <w:ind w:left="556" w:right="62" w:hanging="556"/>
        <w:jc w:val="both"/>
        <w:textAlignment w:val="baseline"/>
        <w:rPr>
          <w:rFonts w:eastAsia="Times New Roman" w:cstheme="minorHAnsi"/>
          <w:sz w:val="18"/>
          <w:szCs w:val="18"/>
          <w:lang w:eastAsia="fr-CA"/>
        </w:rPr>
      </w:pPr>
    </w:p>
    <w:p w14:paraId="2A5192E6" w14:textId="5E69447B" w:rsidR="00D0711F" w:rsidRDefault="00B25D47" w:rsidP="004335E3">
      <w:pPr>
        <w:spacing w:after="0" w:line="240" w:lineRule="auto"/>
        <w:ind w:left="556" w:right="62" w:hanging="556"/>
        <w:jc w:val="both"/>
        <w:textAlignment w:val="baseline"/>
        <w:rPr>
          <w:sz w:val="24"/>
          <w:szCs w:val="24"/>
        </w:rPr>
      </w:pPr>
      <w:proofErr w:type="spellStart"/>
      <w:proofErr w:type="gramStart"/>
      <w:r w:rsidRPr="00B25D47">
        <w:rPr>
          <w:sz w:val="24"/>
          <w:szCs w:val="24"/>
        </w:rPr>
        <w:t>InfoNet,fr</w:t>
      </w:r>
      <w:proofErr w:type="spellEnd"/>
      <w:proofErr w:type="gramEnd"/>
      <w:r w:rsidRPr="00B25D47">
        <w:rPr>
          <w:sz w:val="24"/>
          <w:szCs w:val="24"/>
        </w:rPr>
        <w:t xml:space="preserve">, (mise à jour 12/08/2020). La propriété intellectuelle. Consulté en ligne le </w:t>
      </w:r>
      <w:r w:rsidR="00F239A6">
        <w:rPr>
          <w:sz w:val="24"/>
          <w:szCs w:val="24"/>
        </w:rPr>
        <w:t>12</w:t>
      </w:r>
      <w:r w:rsidRPr="00B25D47">
        <w:rPr>
          <w:sz w:val="24"/>
          <w:szCs w:val="24"/>
        </w:rPr>
        <w:t xml:space="preserve"> juin 202</w:t>
      </w:r>
      <w:r w:rsidR="00F239A6">
        <w:rPr>
          <w:sz w:val="24"/>
          <w:szCs w:val="24"/>
        </w:rPr>
        <w:t>5</w:t>
      </w:r>
      <w:r w:rsidRPr="00B25D47">
        <w:rPr>
          <w:sz w:val="24"/>
          <w:szCs w:val="24"/>
        </w:rPr>
        <w:t xml:space="preserve"> au </w:t>
      </w:r>
      <w:hyperlink r:id="rId19" w:history="1">
        <w:r w:rsidRPr="00B25D47">
          <w:rPr>
            <w:rStyle w:val="Lienhypertexte"/>
            <w:sz w:val="24"/>
            <w:szCs w:val="24"/>
          </w:rPr>
          <w:t>https://infonet.fr/lexique/definitions/prop</w:t>
        </w:r>
        <w:r w:rsidRPr="00B25D47">
          <w:rPr>
            <w:rStyle w:val="Lienhypertexte"/>
            <w:sz w:val="24"/>
            <w:szCs w:val="24"/>
          </w:rPr>
          <w:t>r</w:t>
        </w:r>
        <w:r w:rsidRPr="00B25D47">
          <w:rPr>
            <w:rStyle w:val="Lienhypertexte"/>
            <w:sz w:val="24"/>
            <w:szCs w:val="24"/>
          </w:rPr>
          <w:t>iete-intellectuelle/</w:t>
        </w:r>
      </w:hyperlink>
      <w:r w:rsidRPr="00B25D47">
        <w:rPr>
          <w:sz w:val="24"/>
          <w:szCs w:val="24"/>
        </w:rPr>
        <w:t>.</w:t>
      </w:r>
    </w:p>
    <w:p w14:paraId="21E10A60" w14:textId="77777777" w:rsidR="00D0711F" w:rsidRDefault="00D0711F">
      <w:pPr>
        <w:rPr>
          <w:sz w:val="24"/>
          <w:szCs w:val="24"/>
        </w:rPr>
      </w:pPr>
      <w:r>
        <w:rPr>
          <w:sz w:val="24"/>
          <w:szCs w:val="24"/>
        </w:rPr>
        <w:br w:type="page"/>
      </w:r>
    </w:p>
    <w:p w14:paraId="3FE0C563" w14:textId="77777777" w:rsidR="00B25D47" w:rsidRDefault="00B25D47" w:rsidP="004335E3">
      <w:pPr>
        <w:spacing w:after="0" w:line="240" w:lineRule="auto"/>
        <w:ind w:left="556" w:right="62" w:hanging="556"/>
        <w:jc w:val="both"/>
        <w:textAlignment w:val="baseline"/>
        <w:rPr>
          <w:sz w:val="24"/>
          <w:szCs w:val="24"/>
        </w:rPr>
      </w:pPr>
    </w:p>
    <w:p w14:paraId="674E11DF" w14:textId="77777777" w:rsidR="00E3082F" w:rsidRPr="00B308D5" w:rsidRDefault="00E3082F" w:rsidP="00E3082F">
      <w:pPr>
        <w:jc w:val="center"/>
        <w:rPr>
          <w:sz w:val="28"/>
          <w:szCs w:val="28"/>
        </w:rPr>
      </w:pPr>
      <w:r w:rsidRPr="00B308D5">
        <w:rPr>
          <w:sz w:val="28"/>
          <w:szCs w:val="28"/>
        </w:rPr>
        <w:t>Annexe 1</w:t>
      </w:r>
    </w:p>
    <w:p w14:paraId="391095E4" w14:textId="77777777" w:rsidR="00E3082F" w:rsidRPr="00B308D5" w:rsidRDefault="00E3082F" w:rsidP="00E3082F">
      <w:pPr>
        <w:jc w:val="center"/>
        <w:rPr>
          <w:b/>
          <w:bCs/>
          <w:sz w:val="28"/>
          <w:szCs w:val="28"/>
        </w:rPr>
      </w:pPr>
      <w:r w:rsidRPr="00B308D5">
        <w:rPr>
          <w:b/>
          <w:bCs/>
          <w:sz w:val="28"/>
          <w:szCs w:val="28"/>
        </w:rPr>
        <w:t xml:space="preserve">Extraits du document des </w:t>
      </w:r>
      <w:r w:rsidRPr="00B308D5">
        <w:rPr>
          <w:b/>
          <w:bCs/>
          <w:i/>
          <w:iCs/>
          <w:sz w:val="28"/>
          <w:szCs w:val="28"/>
        </w:rPr>
        <w:t>Normes et modalités d’évaluation et des apprentissages</w:t>
      </w:r>
      <w:r w:rsidRPr="00B308D5">
        <w:rPr>
          <w:b/>
          <w:bCs/>
          <w:sz w:val="28"/>
          <w:szCs w:val="28"/>
        </w:rPr>
        <w:t xml:space="preserve"> 2022-2023.</w:t>
      </w:r>
    </w:p>
    <w:p w14:paraId="4C532BA9" w14:textId="77777777" w:rsidR="00E3082F" w:rsidRDefault="00E3082F" w:rsidP="00E3082F">
      <w:pPr>
        <w:jc w:val="center"/>
      </w:pPr>
    </w:p>
    <w:tbl>
      <w:tblPr>
        <w:tblStyle w:val="Grilledutableau"/>
        <w:tblW w:w="0" w:type="auto"/>
        <w:tblLook w:val="04A0" w:firstRow="1" w:lastRow="0" w:firstColumn="1" w:lastColumn="0" w:noHBand="0" w:noVBand="1"/>
      </w:tblPr>
      <w:tblGrid>
        <w:gridCol w:w="4315"/>
        <w:gridCol w:w="4315"/>
      </w:tblGrid>
      <w:tr w:rsidR="00E3082F" w14:paraId="46C012D1" w14:textId="77777777" w:rsidTr="0001657E">
        <w:tc>
          <w:tcPr>
            <w:tcW w:w="4390" w:type="dxa"/>
          </w:tcPr>
          <w:p w14:paraId="2DBED873" w14:textId="77777777" w:rsidR="00E3082F" w:rsidRDefault="00E3082F" w:rsidP="0001657E">
            <w:r>
              <w:t>2.4 L’interprétation des données se fera en tenant compte des situations particulières qui peuvent influencer le jugement de l’enseignant.</w:t>
            </w:r>
          </w:p>
          <w:p w14:paraId="0D827664" w14:textId="77777777" w:rsidR="00E3082F" w:rsidRDefault="00E3082F" w:rsidP="0001657E"/>
          <w:p w14:paraId="6104A029" w14:textId="77777777" w:rsidR="00E3082F" w:rsidRDefault="00E3082F" w:rsidP="0001657E"/>
          <w:p w14:paraId="098129D4" w14:textId="77777777" w:rsidR="00E3082F" w:rsidRDefault="00E3082F" w:rsidP="0001657E"/>
          <w:p w14:paraId="3B2E50D4" w14:textId="77777777" w:rsidR="00E3082F" w:rsidRDefault="00E3082F" w:rsidP="0001657E"/>
          <w:p w14:paraId="7ADFB24C" w14:textId="77777777" w:rsidR="00E3082F" w:rsidRDefault="00E3082F" w:rsidP="0001657E"/>
          <w:p w14:paraId="72C81347" w14:textId="77777777" w:rsidR="00E3082F" w:rsidRDefault="00E3082F" w:rsidP="0001657E"/>
          <w:p w14:paraId="00988CCC" w14:textId="77777777" w:rsidR="00E3082F" w:rsidRDefault="00E3082F" w:rsidP="0001657E"/>
          <w:p w14:paraId="775E2747" w14:textId="77777777" w:rsidR="00E3082F" w:rsidRDefault="00E3082F" w:rsidP="0001657E"/>
          <w:p w14:paraId="7215BF55" w14:textId="77777777" w:rsidR="00E3082F" w:rsidRDefault="00E3082F" w:rsidP="0001657E"/>
          <w:p w14:paraId="475A24E0" w14:textId="77777777" w:rsidR="00E3082F" w:rsidRDefault="00E3082F" w:rsidP="0001657E"/>
          <w:p w14:paraId="68458F19" w14:textId="77777777" w:rsidR="00E3082F" w:rsidRDefault="00E3082F" w:rsidP="0001657E"/>
          <w:p w14:paraId="4F8F973C" w14:textId="77777777" w:rsidR="00E3082F" w:rsidRDefault="00E3082F" w:rsidP="0001657E"/>
          <w:p w14:paraId="52A9BAE1" w14:textId="77777777" w:rsidR="00E3082F" w:rsidRDefault="00E3082F" w:rsidP="0001657E"/>
          <w:p w14:paraId="54731AA9" w14:textId="77777777" w:rsidR="00E3082F" w:rsidRDefault="00E3082F" w:rsidP="0001657E"/>
          <w:p w14:paraId="5ED2A5D3" w14:textId="77777777" w:rsidR="00E3082F" w:rsidRDefault="00E3082F" w:rsidP="0001657E"/>
          <w:p w14:paraId="52308716" w14:textId="77777777" w:rsidR="00E3082F" w:rsidRDefault="00E3082F" w:rsidP="0001657E"/>
          <w:p w14:paraId="2ABB455D" w14:textId="77777777" w:rsidR="00E3082F" w:rsidRDefault="00E3082F" w:rsidP="0001657E"/>
          <w:p w14:paraId="6D60C99D" w14:textId="77777777" w:rsidR="00E3082F" w:rsidRDefault="00E3082F" w:rsidP="0001657E"/>
          <w:p w14:paraId="35237B28" w14:textId="77777777" w:rsidR="00E3082F" w:rsidRDefault="00E3082F" w:rsidP="0001657E"/>
          <w:p w14:paraId="2D386F65" w14:textId="77777777" w:rsidR="00E3082F" w:rsidRDefault="00E3082F" w:rsidP="0001657E"/>
          <w:p w14:paraId="69164291" w14:textId="77777777" w:rsidR="00E3082F" w:rsidRDefault="00E3082F" w:rsidP="0001657E"/>
          <w:p w14:paraId="16049C74" w14:textId="77777777" w:rsidR="00E3082F" w:rsidRDefault="00E3082F" w:rsidP="0001657E">
            <w:r w:rsidRPr="00290E04">
              <w:t>Réfère à 2.3.4.4 (LIP)</w:t>
            </w:r>
          </w:p>
        </w:tc>
        <w:tc>
          <w:tcPr>
            <w:tcW w:w="4390" w:type="dxa"/>
          </w:tcPr>
          <w:p w14:paraId="49F2D792" w14:textId="77777777" w:rsidR="00E3082F" w:rsidRDefault="00E3082F" w:rsidP="00256B61">
            <w:pPr>
              <w:jc w:val="both"/>
            </w:pPr>
            <w:r>
              <w:t xml:space="preserve">2.4.1. L’élève qui remet son travail en retard peut obtenir une pénalité de 5% par jour (incluant la fin de semaine) de retard, et ce, pour une durée maximale d’une semaine. Après une semaine de retard sans motif valable, le travail pourrait être considéré comme étant non remis et recevoir la note de 0%. </w:t>
            </w:r>
          </w:p>
          <w:p w14:paraId="0444D62F" w14:textId="77777777" w:rsidR="00E3082F" w:rsidRDefault="00E3082F" w:rsidP="00256B61">
            <w:pPr>
              <w:jc w:val="both"/>
            </w:pPr>
          </w:p>
          <w:p w14:paraId="5FD969E4" w14:textId="77777777" w:rsidR="00E3082F" w:rsidRDefault="00E3082F" w:rsidP="00256B61">
            <w:pPr>
              <w:jc w:val="both"/>
            </w:pPr>
            <w:r>
              <w:t>2.4.2</w:t>
            </w:r>
            <w:r w:rsidRPr="00F239A6">
              <w:t>. L’élève qui est pris à tricher et/ou à plagier lors d’une évaluation en classe ou à la maison obtiendra la note de 0% (voir la section « plagiat » dans le code de vie).</w:t>
            </w:r>
            <w:r>
              <w:t xml:space="preserve"> </w:t>
            </w:r>
          </w:p>
          <w:p w14:paraId="32C03F19" w14:textId="77777777" w:rsidR="00E3082F" w:rsidRDefault="00E3082F" w:rsidP="00256B61">
            <w:pPr>
              <w:jc w:val="both"/>
            </w:pPr>
          </w:p>
          <w:p w14:paraId="144171CF" w14:textId="77777777" w:rsidR="00E3082F" w:rsidRDefault="00E3082F" w:rsidP="00256B61">
            <w:pPr>
              <w:jc w:val="both"/>
            </w:pPr>
            <w:r>
              <w:t xml:space="preserve">2.4.3. Lors d’une absence au moment d’une évaluation durant l’année scolaire, une reprise peut être suggérée à l’élève lorsque l’absence est motivée. Un certificat (médical, de cour ou de décès) pourrait être exigé. Pour toute absence jugée non valable, la note de 0% sera attribuée. Le parent sera avisé lorsqu’un élève sera convoqué à une reprise d’examen et ce dernier doit s’y présenter à la date prévue. </w:t>
            </w:r>
          </w:p>
          <w:p w14:paraId="2DB7CFDE" w14:textId="77777777" w:rsidR="00E3082F" w:rsidRDefault="00E3082F" w:rsidP="00256B61">
            <w:pPr>
              <w:jc w:val="both"/>
            </w:pPr>
            <w:r>
              <w:t>Aucune autre date ne sera suggérée.</w:t>
            </w:r>
          </w:p>
          <w:p w14:paraId="7FAE3DED" w14:textId="77777777" w:rsidR="00E3082F" w:rsidRDefault="00E3082F" w:rsidP="00256B61">
            <w:pPr>
              <w:jc w:val="both"/>
            </w:pPr>
          </w:p>
          <w:p w14:paraId="5A8ABBD6" w14:textId="77777777" w:rsidR="00E3082F" w:rsidRDefault="00E3082F" w:rsidP="00256B61">
            <w:pPr>
              <w:jc w:val="both"/>
            </w:pPr>
            <w:r>
              <w:t>2.4.4. Pour une absence lors d’une évaluation de fin d’année, les motifs d’absence acceptés sont les mêmes que pour une épreuve ministérielle.</w:t>
            </w:r>
          </w:p>
          <w:p w14:paraId="1754DBA2" w14:textId="77777777" w:rsidR="00E3082F" w:rsidRDefault="00E3082F" w:rsidP="00256B61">
            <w:pPr>
              <w:jc w:val="both"/>
            </w:pPr>
          </w:p>
          <w:p w14:paraId="2D7A95FE" w14:textId="77777777" w:rsidR="00E3082F" w:rsidRDefault="00E3082F" w:rsidP="00256B61">
            <w:pPr>
              <w:jc w:val="both"/>
            </w:pPr>
            <w:r>
              <w:t>2.4.5. L’enseignant choisit des outils d’évaluation des apprentissages conçus en fonction des critères d’évaluation du PFÉQ.</w:t>
            </w:r>
          </w:p>
          <w:p w14:paraId="52D8F755" w14:textId="77777777" w:rsidR="00E3082F" w:rsidRDefault="00E3082F" w:rsidP="00256B61">
            <w:pPr>
              <w:jc w:val="both"/>
            </w:pPr>
          </w:p>
          <w:p w14:paraId="68954B59" w14:textId="77777777" w:rsidR="00E3082F" w:rsidRDefault="00E3082F" w:rsidP="00256B61">
            <w:pPr>
              <w:jc w:val="both"/>
            </w:pPr>
            <w:r>
              <w:t>2.4.6. L’interprétation des données est discutée, au besoin, au sein de l’équipe disciplinaire afin de porter un jugement qui soit juste et équitable.</w:t>
            </w:r>
          </w:p>
          <w:p w14:paraId="42787C82" w14:textId="77777777" w:rsidR="00E3082F" w:rsidRDefault="00E3082F" w:rsidP="00256B61">
            <w:pPr>
              <w:jc w:val="both"/>
            </w:pPr>
          </w:p>
          <w:p w14:paraId="234D65A3" w14:textId="77777777" w:rsidR="00E3082F" w:rsidRDefault="00E3082F" w:rsidP="00256B61">
            <w:pPr>
              <w:jc w:val="both"/>
            </w:pPr>
            <w:r>
              <w:lastRenderedPageBreak/>
              <w:t>2.4.7. Dans le cas d’un plan d’intervention, l’enseignant tient compte des décisions prises en équipe disciplinaire.</w:t>
            </w:r>
          </w:p>
          <w:p w14:paraId="6B40F2F5" w14:textId="77777777" w:rsidR="00E3082F" w:rsidRDefault="00E3082F" w:rsidP="00256B61">
            <w:pPr>
              <w:jc w:val="both"/>
            </w:pPr>
          </w:p>
          <w:p w14:paraId="35B58B8E" w14:textId="77777777" w:rsidR="00E3082F" w:rsidRDefault="00E3082F" w:rsidP="00256B61">
            <w:pPr>
              <w:jc w:val="both"/>
            </w:pPr>
            <w:r>
              <w:t>2.4.8. L’enseignant informe l’élève de ce qui est attendu (critères, exigences et attentes) pour chaque tâche d’évaluation.</w:t>
            </w:r>
          </w:p>
          <w:p w14:paraId="10B78574" w14:textId="77777777" w:rsidR="00E3082F" w:rsidRDefault="00E3082F" w:rsidP="00256B61">
            <w:pPr>
              <w:jc w:val="both"/>
            </w:pPr>
          </w:p>
          <w:p w14:paraId="6B8775D3" w14:textId="6EC35904" w:rsidR="00E3082F" w:rsidRDefault="00E3082F" w:rsidP="00256B61">
            <w:pPr>
              <w:jc w:val="both"/>
            </w:pPr>
            <w:r>
              <w:t xml:space="preserve">2.4.9. Pour les absences prolongées, il faut se référer à l’annexe 10 (obligation de fréquentation) de l’encadrement local en évaluation des apprentissages de la Commission scolaire des </w:t>
            </w:r>
            <w:proofErr w:type="spellStart"/>
            <w:r w:rsidR="00C563AF">
              <w:t>Portages-de-l’Outaouais</w:t>
            </w:r>
            <w:proofErr w:type="spellEnd"/>
            <w:r>
              <w:t xml:space="preserve"> (annexe disponible sur le site internet de l’école sous l’onglet « notre école »).</w:t>
            </w:r>
          </w:p>
        </w:tc>
      </w:tr>
    </w:tbl>
    <w:p w14:paraId="519EBCCF" w14:textId="77777777" w:rsidR="00E3082F" w:rsidRDefault="00E3082F" w:rsidP="00E3082F"/>
    <w:sectPr w:rsidR="00E3082F">
      <w:headerReference w:type="default"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C9E2C" w14:textId="77777777" w:rsidR="00B53FA4" w:rsidRDefault="00B53FA4" w:rsidP="0028325E">
      <w:pPr>
        <w:spacing w:after="0" w:line="240" w:lineRule="auto"/>
      </w:pPr>
      <w:r>
        <w:separator/>
      </w:r>
    </w:p>
  </w:endnote>
  <w:endnote w:type="continuationSeparator" w:id="0">
    <w:p w14:paraId="7D092CD5" w14:textId="77777777" w:rsidR="00B53FA4" w:rsidRDefault="00B53FA4" w:rsidP="0028325E">
      <w:pPr>
        <w:spacing w:after="0" w:line="240" w:lineRule="auto"/>
      </w:pPr>
      <w:r>
        <w:continuationSeparator/>
      </w:r>
    </w:p>
  </w:endnote>
  <w:endnote w:type="continuationNotice" w:id="1">
    <w:p w14:paraId="6AEF11E8" w14:textId="77777777" w:rsidR="00B53FA4" w:rsidRDefault="00B53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166682"/>
      <w:docPartObj>
        <w:docPartGallery w:val="Page Numbers (Bottom of Page)"/>
        <w:docPartUnique/>
      </w:docPartObj>
    </w:sdtPr>
    <w:sdtContent>
      <w:p w14:paraId="25D00421" w14:textId="187B5A23" w:rsidR="007105BD" w:rsidRDefault="007105BD">
        <w:pPr>
          <w:pStyle w:val="Pieddepage"/>
          <w:jc w:val="right"/>
        </w:pPr>
        <w:r>
          <w:fldChar w:fldCharType="begin"/>
        </w:r>
        <w:r>
          <w:instrText>PAGE   \* MERGEFORMAT</w:instrText>
        </w:r>
        <w:r>
          <w:fldChar w:fldCharType="separate"/>
        </w:r>
        <w:r>
          <w:rPr>
            <w:lang w:val="fr-FR"/>
          </w:rPr>
          <w:t>2</w:t>
        </w:r>
        <w:r>
          <w:fldChar w:fldCharType="end"/>
        </w:r>
      </w:p>
    </w:sdtContent>
  </w:sdt>
  <w:p w14:paraId="4D20EC29" w14:textId="66D88727" w:rsidR="00A2363F" w:rsidRDefault="00A236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FDFC" w14:textId="77777777" w:rsidR="00B53FA4" w:rsidRDefault="00B53FA4" w:rsidP="0028325E">
      <w:pPr>
        <w:spacing w:after="0" w:line="240" w:lineRule="auto"/>
      </w:pPr>
      <w:r>
        <w:separator/>
      </w:r>
    </w:p>
  </w:footnote>
  <w:footnote w:type="continuationSeparator" w:id="0">
    <w:p w14:paraId="5BA74F6D" w14:textId="77777777" w:rsidR="00B53FA4" w:rsidRDefault="00B53FA4" w:rsidP="0028325E">
      <w:pPr>
        <w:spacing w:after="0" w:line="240" w:lineRule="auto"/>
      </w:pPr>
      <w:r>
        <w:continuationSeparator/>
      </w:r>
    </w:p>
  </w:footnote>
  <w:footnote w:type="continuationNotice" w:id="1">
    <w:p w14:paraId="3B2A3D44" w14:textId="77777777" w:rsidR="00B53FA4" w:rsidRDefault="00B53FA4">
      <w:pPr>
        <w:spacing w:after="0" w:line="240" w:lineRule="auto"/>
      </w:pPr>
    </w:p>
  </w:footnote>
  <w:footnote w:id="2">
    <w:p w14:paraId="606E5CBD" w14:textId="7E719C8E" w:rsidR="0031644D" w:rsidRDefault="0031644D">
      <w:pPr>
        <w:pStyle w:val="Notedebasdepage"/>
      </w:pPr>
      <w:r>
        <w:rPr>
          <w:rStyle w:val="Appelnotedebasdep"/>
        </w:rPr>
        <w:footnoteRef/>
      </w:r>
      <w:r>
        <w:t xml:space="preserve"> Le Portfolio électronique des élèves. </w:t>
      </w:r>
      <w:r w:rsidR="00FB47A1">
        <w:t>Tous les élèves en ont un dans lequel ils peuvent consigner des traces de leurs apprentissages. Il est présenté aux élèves dans leur cours de méthodologie en début d’année scolaire.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C355" w14:textId="28EDC56B" w:rsidR="0028325E" w:rsidRDefault="00CC3441" w:rsidP="0028325E">
    <w:pPr>
      <w:pStyle w:val="En-tte"/>
    </w:pPr>
    <w:r>
      <w:rPr>
        <w:noProof/>
      </w:rPr>
      <w:drawing>
        <wp:anchor distT="0" distB="0" distL="114300" distR="114300" simplePos="0" relativeHeight="251660288" behindDoc="0" locked="0" layoutInCell="1" allowOverlap="1" wp14:anchorId="79CFE49E" wp14:editId="02B66F56">
          <wp:simplePos x="0" y="0"/>
          <wp:positionH relativeFrom="margin">
            <wp:posOffset>-550985</wp:posOffset>
          </wp:positionH>
          <wp:positionV relativeFrom="paragraph">
            <wp:posOffset>-156845</wp:posOffset>
          </wp:positionV>
          <wp:extent cx="1201420" cy="528320"/>
          <wp:effectExtent l="0" t="0" r="0" b="5080"/>
          <wp:wrapSquare wrapText="bothSides"/>
          <wp:docPr id="864487219" name="Image 1" descr="Une image contenant Graphique, graphisme,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87219" name="Image 1" descr="Une image contenant Graphique, graphisme, Police, Caractère colo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01420" cy="528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564DB15" wp14:editId="10E27014">
          <wp:simplePos x="0" y="0"/>
          <wp:positionH relativeFrom="column">
            <wp:posOffset>3162203</wp:posOffset>
          </wp:positionH>
          <wp:positionV relativeFrom="paragraph">
            <wp:posOffset>-266700</wp:posOffset>
          </wp:positionV>
          <wp:extent cx="692785" cy="680085"/>
          <wp:effectExtent l="0" t="0" r="0" b="5715"/>
          <wp:wrapSquare wrapText="bothSides"/>
          <wp:docPr id="1435503278" name="Image 1" descr="Une image contenant logo, Police, tex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03278" name="Image 1" descr="Une image contenant logo, Police, texte,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92785" cy="6800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8A04936" wp14:editId="4AFAA0CA">
          <wp:simplePos x="0" y="0"/>
          <wp:positionH relativeFrom="column">
            <wp:posOffset>4008902</wp:posOffset>
          </wp:positionH>
          <wp:positionV relativeFrom="paragraph">
            <wp:posOffset>-141165</wp:posOffset>
          </wp:positionV>
          <wp:extent cx="1869440" cy="409575"/>
          <wp:effectExtent l="0" t="0" r="0" b="9525"/>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869440" cy="409575"/>
                  </a:xfrm>
                  <a:prstGeom prst="rect">
                    <a:avLst/>
                  </a:prstGeom>
                </pic:spPr>
              </pic:pic>
            </a:graphicData>
          </a:graphic>
          <wp14:sizeRelH relativeFrom="margin">
            <wp14:pctWidth>0</wp14:pctWidth>
          </wp14:sizeRelH>
          <wp14:sizeRelV relativeFrom="margin">
            <wp14:pctHeight>0</wp14:pctHeight>
          </wp14:sizeRelV>
        </wp:anchor>
      </w:drawing>
    </w:r>
    <w:r w:rsidR="00BB494A">
      <w:t>Politique d’intégrité intellectuelle</w:t>
    </w:r>
  </w:p>
  <w:p w14:paraId="64EB797B" w14:textId="4E06C9BA" w:rsidR="0028325E" w:rsidRDefault="0028325E" w:rsidP="0028325E">
    <w:pPr>
      <w:pStyle w:val="En-tte"/>
    </w:pPr>
    <w:r>
      <w:t>Programme d’éducation intermédiaire</w:t>
    </w:r>
  </w:p>
  <w:p w14:paraId="6ED1ED98" w14:textId="59DC49D8" w:rsidR="0028325E" w:rsidRDefault="0028325E">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SQuGjDkT" int2:invalidationBookmarkName="" int2:hashCode="zWSH3o+gNzqHuE" int2:id="3tn9ztiY">
      <int2:state int2:value="Rejected" int2:type="LegacyProofing"/>
    </int2:bookmark>
    <int2:bookmark int2:bookmarkName="_Int_L7uIOupl" int2:invalidationBookmarkName="" int2:hashCode="zWSH3o+gNzqHuE" int2:id="CL3cajI4">
      <int2:state int2:value="Rejected" int2:type="LegacyProofing"/>
    </int2:bookmark>
    <int2:bookmark int2:bookmarkName="_Int_w5uhy1Hn" int2:invalidationBookmarkName="" int2:hashCode="zWSH3o+gNzqHuE" int2:id="DRe4ka38">
      <int2:state int2:value="Rejected" int2:type="LegacyProofing"/>
    </int2:bookmark>
    <int2:bookmark int2:bookmarkName="_Int_mJ0w7BdC" int2:invalidationBookmarkName="" int2:hashCode="zWSH3o+gNzqHuE" int2:id="MuP5JLVC">
      <int2:state int2:value="Rejected" int2:type="LegacyProofing"/>
    </int2:bookmark>
    <int2:bookmark int2:bookmarkName="_Int_npWSaHPg" int2:invalidationBookmarkName="" int2:hashCode="zWSH3o+gNzqHuE" int2:id="VGvFPhEK">
      <int2:state int2:value="Rejected" int2:type="LegacyProofing"/>
    </int2:bookmark>
    <int2:bookmark int2:bookmarkName="_Int_RKJU4nwY" int2:invalidationBookmarkName="" int2:hashCode="zWSH3o+gNzqHuE" int2:id="VbzFWMjR">
      <int2:state int2:value="Rejected" int2:type="LegacyProofing"/>
    </int2:bookmark>
    <int2:bookmark int2:bookmarkName="_Int_QgSOfZWo" int2:invalidationBookmarkName="" int2:hashCode="zWSH3o+gNzqHuE" int2:id="Y7RydTGB">
      <int2:state int2:value="Rejected" int2:type="LegacyProofing"/>
    </int2:bookmark>
    <int2:bookmark int2:bookmarkName="_Int_KOjKeE8x" int2:invalidationBookmarkName="" int2:hashCode="zWSH3o+gNzqHuE" int2:id="o1j1xeY5">
      <int2:state int2:value="Rejected" int2:type="LegacyProofing"/>
    </int2:bookmark>
    <int2:bookmark int2:bookmarkName="_Int_866tGbR0" int2:invalidationBookmarkName="" int2:hashCode="zWSH3o+gNzqHuE" int2:id="x9Bh2hm2">
      <int2:state int2:value="Rejected" int2:type="LegacyProofing"/>
    </int2:bookmark>
    <int2:bookmark int2:bookmarkName="_Int_L0AxlPSb" int2:invalidationBookmarkName="" int2:hashCode="zWSH3o+gNzqHuE" int2:id="y4JUV4IJ">
      <int2:state int2:value="Rejected" int2:type="LegacyProofing"/>
    </int2:bookmark>
    <int2:bookmark int2:bookmarkName="_Int_EnN2dCr6" int2:invalidationBookmarkName="" int2:hashCode="zWSH3o+gNzqHuE" int2:id="zTPqeKc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088"/>
    <w:multiLevelType w:val="multilevel"/>
    <w:tmpl w:val="CEC280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B6341"/>
    <w:multiLevelType w:val="multilevel"/>
    <w:tmpl w:val="266C5B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867AF"/>
    <w:multiLevelType w:val="hybridMultilevel"/>
    <w:tmpl w:val="DF64838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C545EEA"/>
    <w:multiLevelType w:val="multilevel"/>
    <w:tmpl w:val="F65A98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04A77"/>
    <w:multiLevelType w:val="multilevel"/>
    <w:tmpl w:val="F3DE2C1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8734D"/>
    <w:multiLevelType w:val="multilevel"/>
    <w:tmpl w:val="60D89E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293F91"/>
    <w:multiLevelType w:val="multilevel"/>
    <w:tmpl w:val="BB9499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C523C"/>
    <w:multiLevelType w:val="multilevel"/>
    <w:tmpl w:val="FF3C2F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6B67CE"/>
    <w:multiLevelType w:val="multilevel"/>
    <w:tmpl w:val="2C426AA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850D6"/>
    <w:multiLevelType w:val="multilevel"/>
    <w:tmpl w:val="F0E2B0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7D53EC"/>
    <w:multiLevelType w:val="hybridMultilevel"/>
    <w:tmpl w:val="A592622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1A3E98"/>
    <w:multiLevelType w:val="hybridMultilevel"/>
    <w:tmpl w:val="26E81C5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4EA2F42"/>
    <w:multiLevelType w:val="multilevel"/>
    <w:tmpl w:val="45702F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E26BD"/>
    <w:multiLevelType w:val="multilevel"/>
    <w:tmpl w:val="AE10274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B630B"/>
    <w:multiLevelType w:val="multilevel"/>
    <w:tmpl w:val="E97836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749FA"/>
    <w:multiLevelType w:val="hybridMultilevel"/>
    <w:tmpl w:val="6832E28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41668921">
    <w:abstractNumId w:val="4"/>
  </w:num>
  <w:num w:numId="2" w16cid:durableId="1242368299">
    <w:abstractNumId w:val="8"/>
  </w:num>
  <w:num w:numId="3" w16cid:durableId="1829469235">
    <w:abstractNumId w:val="13"/>
  </w:num>
  <w:num w:numId="4" w16cid:durableId="1979257978">
    <w:abstractNumId w:val="0"/>
  </w:num>
  <w:num w:numId="5" w16cid:durableId="439254449">
    <w:abstractNumId w:val="6"/>
  </w:num>
  <w:num w:numId="6" w16cid:durableId="1150831927">
    <w:abstractNumId w:val="9"/>
  </w:num>
  <w:num w:numId="7" w16cid:durableId="1949582345">
    <w:abstractNumId w:val="7"/>
  </w:num>
  <w:num w:numId="8" w16cid:durableId="1543597492">
    <w:abstractNumId w:val="5"/>
  </w:num>
  <w:num w:numId="9" w16cid:durableId="1035739615">
    <w:abstractNumId w:val="3"/>
  </w:num>
  <w:num w:numId="10" w16cid:durableId="891967212">
    <w:abstractNumId w:val="10"/>
  </w:num>
  <w:num w:numId="11" w16cid:durableId="1726878759">
    <w:abstractNumId w:val="11"/>
  </w:num>
  <w:num w:numId="12" w16cid:durableId="517358048">
    <w:abstractNumId w:val="15"/>
  </w:num>
  <w:num w:numId="13" w16cid:durableId="1218511131">
    <w:abstractNumId w:val="2"/>
  </w:num>
  <w:num w:numId="14" w16cid:durableId="949512473">
    <w:abstractNumId w:val="1"/>
  </w:num>
  <w:num w:numId="15" w16cid:durableId="318920065">
    <w:abstractNumId w:val="12"/>
  </w:num>
  <w:num w:numId="16" w16cid:durableId="58287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2E"/>
    <w:rsid w:val="000033C1"/>
    <w:rsid w:val="0001292E"/>
    <w:rsid w:val="0001657E"/>
    <w:rsid w:val="000216E9"/>
    <w:rsid w:val="000326A3"/>
    <w:rsid w:val="0003714B"/>
    <w:rsid w:val="00043EFD"/>
    <w:rsid w:val="0005211F"/>
    <w:rsid w:val="0007194F"/>
    <w:rsid w:val="000750EC"/>
    <w:rsid w:val="00087174"/>
    <w:rsid w:val="00093880"/>
    <w:rsid w:val="000A4483"/>
    <w:rsid w:val="000D0F66"/>
    <w:rsid w:val="000E0E51"/>
    <w:rsid w:val="000E17DD"/>
    <w:rsid w:val="000E7632"/>
    <w:rsid w:val="00100A2D"/>
    <w:rsid w:val="00105C0C"/>
    <w:rsid w:val="00130FD7"/>
    <w:rsid w:val="001415AA"/>
    <w:rsid w:val="00174CE8"/>
    <w:rsid w:val="00182ED2"/>
    <w:rsid w:val="001917F2"/>
    <w:rsid w:val="00197F30"/>
    <w:rsid w:val="001B5F31"/>
    <w:rsid w:val="001B6083"/>
    <w:rsid w:val="001C1039"/>
    <w:rsid w:val="001D65FF"/>
    <w:rsid w:val="001D7914"/>
    <w:rsid w:val="002161C5"/>
    <w:rsid w:val="002261BE"/>
    <w:rsid w:val="00254255"/>
    <w:rsid w:val="00255664"/>
    <w:rsid w:val="00256B61"/>
    <w:rsid w:val="0026474B"/>
    <w:rsid w:val="0027714D"/>
    <w:rsid w:val="00277796"/>
    <w:rsid w:val="0028192F"/>
    <w:rsid w:val="0028325E"/>
    <w:rsid w:val="00291254"/>
    <w:rsid w:val="00296C94"/>
    <w:rsid w:val="002A577F"/>
    <w:rsid w:val="002A7189"/>
    <w:rsid w:val="002B30CC"/>
    <w:rsid w:val="002D4BC1"/>
    <w:rsid w:val="002F2B5A"/>
    <w:rsid w:val="0031521C"/>
    <w:rsid w:val="0031526E"/>
    <w:rsid w:val="0031644D"/>
    <w:rsid w:val="00335553"/>
    <w:rsid w:val="00353241"/>
    <w:rsid w:val="003560E6"/>
    <w:rsid w:val="00364A0D"/>
    <w:rsid w:val="00364B6E"/>
    <w:rsid w:val="0037377B"/>
    <w:rsid w:val="0038044E"/>
    <w:rsid w:val="00385B23"/>
    <w:rsid w:val="003A0AA0"/>
    <w:rsid w:val="003A3C09"/>
    <w:rsid w:val="003B0F96"/>
    <w:rsid w:val="003D1630"/>
    <w:rsid w:val="003D7239"/>
    <w:rsid w:val="00402EE1"/>
    <w:rsid w:val="00405AAA"/>
    <w:rsid w:val="0041246F"/>
    <w:rsid w:val="00413F4C"/>
    <w:rsid w:val="0042023F"/>
    <w:rsid w:val="004335E3"/>
    <w:rsid w:val="00434102"/>
    <w:rsid w:val="0044039F"/>
    <w:rsid w:val="00453702"/>
    <w:rsid w:val="00461D1F"/>
    <w:rsid w:val="0047346B"/>
    <w:rsid w:val="00482076"/>
    <w:rsid w:val="004C0D28"/>
    <w:rsid w:val="004C7536"/>
    <w:rsid w:val="004D04D1"/>
    <w:rsid w:val="004D3593"/>
    <w:rsid w:val="004D4120"/>
    <w:rsid w:val="004E2065"/>
    <w:rsid w:val="004E2396"/>
    <w:rsid w:val="00534CE0"/>
    <w:rsid w:val="00543458"/>
    <w:rsid w:val="0056325F"/>
    <w:rsid w:val="005835A1"/>
    <w:rsid w:val="005875AC"/>
    <w:rsid w:val="005B531D"/>
    <w:rsid w:val="005C0A9D"/>
    <w:rsid w:val="006350A4"/>
    <w:rsid w:val="00636ECA"/>
    <w:rsid w:val="00650E72"/>
    <w:rsid w:val="00651C18"/>
    <w:rsid w:val="00655283"/>
    <w:rsid w:val="00655C78"/>
    <w:rsid w:val="00660ED9"/>
    <w:rsid w:val="00662375"/>
    <w:rsid w:val="0067594F"/>
    <w:rsid w:val="00680F1D"/>
    <w:rsid w:val="00696F4F"/>
    <w:rsid w:val="006B7072"/>
    <w:rsid w:val="006C321A"/>
    <w:rsid w:val="006C3342"/>
    <w:rsid w:val="006D4256"/>
    <w:rsid w:val="006E180D"/>
    <w:rsid w:val="007072D0"/>
    <w:rsid w:val="007105BD"/>
    <w:rsid w:val="007145DC"/>
    <w:rsid w:val="00723174"/>
    <w:rsid w:val="00726E1B"/>
    <w:rsid w:val="00732050"/>
    <w:rsid w:val="007325C3"/>
    <w:rsid w:val="00743BDC"/>
    <w:rsid w:val="00751753"/>
    <w:rsid w:val="00755C5B"/>
    <w:rsid w:val="00755C81"/>
    <w:rsid w:val="00765143"/>
    <w:rsid w:val="00777069"/>
    <w:rsid w:val="007A1477"/>
    <w:rsid w:val="007A4829"/>
    <w:rsid w:val="007B6544"/>
    <w:rsid w:val="007C24A8"/>
    <w:rsid w:val="007C6C0A"/>
    <w:rsid w:val="007D7A93"/>
    <w:rsid w:val="00800B6E"/>
    <w:rsid w:val="00820CF3"/>
    <w:rsid w:val="008478DB"/>
    <w:rsid w:val="00850592"/>
    <w:rsid w:val="00882BC7"/>
    <w:rsid w:val="008860F4"/>
    <w:rsid w:val="00895765"/>
    <w:rsid w:val="008A38BB"/>
    <w:rsid w:val="008B0223"/>
    <w:rsid w:val="008C0F92"/>
    <w:rsid w:val="008C2A4B"/>
    <w:rsid w:val="008D7D6B"/>
    <w:rsid w:val="008E3786"/>
    <w:rsid w:val="008F6203"/>
    <w:rsid w:val="009062AF"/>
    <w:rsid w:val="009233ED"/>
    <w:rsid w:val="00945CF4"/>
    <w:rsid w:val="00951621"/>
    <w:rsid w:val="00953AD7"/>
    <w:rsid w:val="00953F1F"/>
    <w:rsid w:val="00957F00"/>
    <w:rsid w:val="009866CE"/>
    <w:rsid w:val="0098787C"/>
    <w:rsid w:val="009D1AA1"/>
    <w:rsid w:val="009D2544"/>
    <w:rsid w:val="009D5A13"/>
    <w:rsid w:val="009E06C4"/>
    <w:rsid w:val="00A11178"/>
    <w:rsid w:val="00A128C3"/>
    <w:rsid w:val="00A168DE"/>
    <w:rsid w:val="00A16B39"/>
    <w:rsid w:val="00A2363F"/>
    <w:rsid w:val="00A25B37"/>
    <w:rsid w:val="00A53357"/>
    <w:rsid w:val="00A63761"/>
    <w:rsid w:val="00A878F7"/>
    <w:rsid w:val="00A91A8E"/>
    <w:rsid w:val="00AA272B"/>
    <w:rsid w:val="00AC2E22"/>
    <w:rsid w:val="00AD686A"/>
    <w:rsid w:val="00AE0539"/>
    <w:rsid w:val="00AF587A"/>
    <w:rsid w:val="00AF6BF6"/>
    <w:rsid w:val="00B041B3"/>
    <w:rsid w:val="00B160D0"/>
    <w:rsid w:val="00B16E99"/>
    <w:rsid w:val="00B25D47"/>
    <w:rsid w:val="00B3308A"/>
    <w:rsid w:val="00B33BCE"/>
    <w:rsid w:val="00B34C3A"/>
    <w:rsid w:val="00B53FA4"/>
    <w:rsid w:val="00B542F0"/>
    <w:rsid w:val="00B6688A"/>
    <w:rsid w:val="00B97EAC"/>
    <w:rsid w:val="00BA13B6"/>
    <w:rsid w:val="00BA1DAF"/>
    <w:rsid w:val="00BB494A"/>
    <w:rsid w:val="00C140CB"/>
    <w:rsid w:val="00C17139"/>
    <w:rsid w:val="00C2140D"/>
    <w:rsid w:val="00C305FD"/>
    <w:rsid w:val="00C349F3"/>
    <w:rsid w:val="00C3650A"/>
    <w:rsid w:val="00C43AAC"/>
    <w:rsid w:val="00C563AF"/>
    <w:rsid w:val="00C61C7F"/>
    <w:rsid w:val="00CC3441"/>
    <w:rsid w:val="00CD16CE"/>
    <w:rsid w:val="00CD3BE5"/>
    <w:rsid w:val="00CF3C3C"/>
    <w:rsid w:val="00D0711F"/>
    <w:rsid w:val="00D1133D"/>
    <w:rsid w:val="00D12E84"/>
    <w:rsid w:val="00D25D93"/>
    <w:rsid w:val="00D43396"/>
    <w:rsid w:val="00D47F47"/>
    <w:rsid w:val="00D508D6"/>
    <w:rsid w:val="00D56E29"/>
    <w:rsid w:val="00D90AF6"/>
    <w:rsid w:val="00DA0286"/>
    <w:rsid w:val="00DA3953"/>
    <w:rsid w:val="00DB6467"/>
    <w:rsid w:val="00DD377F"/>
    <w:rsid w:val="00DE0AA8"/>
    <w:rsid w:val="00E02856"/>
    <w:rsid w:val="00E047BF"/>
    <w:rsid w:val="00E07744"/>
    <w:rsid w:val="00E10959"/>
    <w:rsid w:val="00E24AB3"/>
    <w:rsid w:val="00E3082F"/>
    <w:rsid w:val="00E35B14"/>
    <w:rsid w:val="00E35D0C"/>
    <w:rsid w:val="00E541EC"/>
    <w:rsid w:val="00E66B2E"/>
    <w:rsid w:val="00E83B89"/>
    <w:rsid w:val="00E96877"/>
    <w:rsid w:val="00E96AEB"/>
    <w:rsid w:val="00EA4671"/>
    <w:rsid w:val="00ED6324"/>
    <w:rsid w:val="00EF0C3B"/>
    <w:rsid w:val="00EF3AC6"/>
    <w:rsid w:val="00F00E2A"/>
    <w:rsid w:val="00F023C1"/>
    <w:rsid w:val="00F126A1"/>
    <w:rsid w:val="00F174CE"/>
    <w:rsid w:val="00F175E7"/>
    <w:rsid w:val="00F239A6"/>
    <w:rsid w:val="00F54AA8"/>
    <w:rsid w:val="00F6144A"/>
    <w:rsid w:val="00F70E2F"/>
    <w:rsid w:val="00F76C29"/>
    <w:rsid w:val="00F82FAF"/>
    <w:rsid w:val="00F83A4B"/>
    <w:rsid w:val="00F96CAA"/>
    <w:rsid w:val="00FB47A1"/>
    <w:rsid w:val="00FB5F71"/>
    <w:rsid w:val="00FC1C74"/>
    <w:rsid w:val="034461CF"/>
    <w:rsid w:val="03D354E2"/>
    <w:rsid w:val="05082C7B"/>
    <w:rsid w:val="09DC5F4D"/>
    <w:rsid w:val="0AB9A657"/>
    <w:rsid w:val="0B19AD49"/>
    <w:rsid w:val="0E0D533A"/>
    <w:rsid w:val="0F921B23"/>
    <w:rsid w:val="14B7FF66"/>
    <w:rsid w:val="161FE1D9"/>
    <w:rsid w:val="171AD6B4"/>
    <w:rsid w:val="17F6826F"/>
    <w:rsid w:val="194A75A9"/>
    <w:rsid w:val="1BEC0D22"/>
    <w:rsid w:val="1C1C32CD"/>
    <w:rsid w:val="1C627575"/>
    <w:rsid w:val="1D0F7627"/>
    <w:rsid w:val="21C39E2B"/>
    <w:rsid w:val="239CE63B"/>
    <w:rsid w:val="250DE5B9"/>
    <w:rsid w:val="257DB660"/>
    <w:rsid w:val="2875F1FB"/>
    <w:rsid w:val="28AF7905"/>
    <w:rsid w:val="2DDA2106"/>
    <w:rsid w:val="2FEA9D26"/>
    <w:rsid w:val="35BE4A18"/>
    <w:rsid w:val="38CE8FEB"/>
    <w:rsid w:val="3F6E48D4"/>
    <w:rsid w:val="40718036"/>
    <w:rsid w:val="43309F26"/>
    <w:rsid w:val="48458E6B"/>
    <w:rsid w:val="48EEA4C7"/>
    <w:rsid w:val="4DC0B078"/>
    <w:rsid w:val="4DE6D5D5"/>
    <w:rsid w:val="51A56D57"/>
    <w:rsid w:val="521346FC"/>
    <w:rsid w:val="538BAC1D"/>
    <w:rsid w:val="542FA59C"/>
    <w:rsid w:val="559B4583"/>
    <w:rsid w:val="56364731"/>
    <w:rsid w:val="584F37DD"/>
    <w:rsid w:val="5AE2E444"/>
    <w:rsid w:val="5B8B8FCA"/>
    <w:rsid w:val="5BE4193F"/>
    <w:rsid w:val="5BEDA136"/>
    <w:rsid w:val="5DC7781A"/>
    <w:rsid w:val="5DE4BB42"/>
    <w:rsid w:val="5F907E1C"/>
    <w:rsid w:val="5F9E26D5"/>
    <w:rsid w:val="62086442"/>
    <w:rsid w:val="626AA13E"/>
    <w:rsid w:val="62903930"/>
    <w:rsid w:val="62FDC72F"/>
    <w:rsid w:val="630E744D"/>
    <w:rsid w:val="633D17F8"/>
    <w:rsid w:val="6450237E"/>
    <w:rsid w:val="64C4BAD2"/>
    <w:rsid w:val="69272CA5"/>
    <w:rsid w:val="6935F953"/>
    <w:rsid w:val="79F14656"/>
    <w:rsid w:val="7E657A7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32BA4"/>
  <w15:chartTrackingRefBased/>
  <w15:docId w15:val="{70008D02-C28D-4829-9459-79183DDA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04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85B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01292E"/>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1292E"/>
    <w:rPr>
      <w:rFonts w:ascii="Times New Roman" w:eastAsia="Times New Roman" w:hAnsi="Times New Roman" w:cs="Times New Roman"/>
      <w:b/>
      <w:bCs/>
      <w:sz w:val="24"/>
      <w:szCs w:val="24"/>
      <w:lang w:eastAsia="fr-CA"/>
    </w:rPr>
  </w:style>
  <w:style w:type="paragraph" w:customStyle="1" w:styleId="tei-p26">
    <w:name w:val="tei-p26"/>
    <w:basedOn w:val="Normal"/>
    <w:rsid w:val="0001292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28325E"/>
    <w:pPr>
      <w:tabs>
        <w:tab w:val="center" w:pos="4320"/>
        <w:tab w:val="right" w:pos="8640"/>
      </w:tabs>
      <w:spacing w:after="0" w:line="240" w:lineRule="auto"/>
    </w:pPr>
  </w:style>
  <w:style w:type="character" w:customStyle="1" w:styleId="En-tteCar">
    <w:name w:val="En-tête Car"/>
    <w:basedOn w:val="Policepardfaut"/>
    <w:link w:val="En-tte"/>
    <w:uiPriority w:val="99"/>
    <w:rsid w:val="0028325E"/>
  </w:style>
  <w:style w:type="paragraph" w:styleId="Pieddepage">
    <w:name w:val="footer"/>
    <w:basedOn w:val="Normal"/>
    <w:link w:val="PieddepageCar"/>
    <w:uiPriority w:val="99"/>
    <w:unhideWhenUsed/>
    <w:rsid w:val="0028325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8325E"/>
  </w:style>
  <w:style w:type="paragraph" w:customStyle="1" w:styleId="paragraph">
    <w:name w:val="paragraph"/>
    <w:basedOn w:val="Normal"/>
    <w:rsid w:val="001C103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1C1039"/>
  </w:style>
  <w:style w:type="character" w:customStyle="1" w:styleId="eop">
    <w:name w:val="eop"/>
    <w:basedOn w:val="Policepardfaut"/>
    <w:rsid w:val="001C1039"/>
  </w:style>
  <w:style w:type="character" w:customStyle="1" w:styleId="pagebreaktextspan">
    <w:name w:val="pagebreaktextspan"/>
    <w:basedOn w:val="Policepardfaut"/>
    <w:rsid w:val="0005211F"/>
  </w:style>
  <w:style w:type="paragraph" w:styleId="Paragraphedeliste">
    <w:name w:val="List Paragraph"/>
    <w:basedOn w:val="Normal"/>
    <w:uiPriority w:val="34"/>
    <w:qFormat/>
    <w:rsid w:val="00C3650A"/>
    <w:pPr>
      <w:ind w:left="720"/>
      <w:contextualSpacing/>
    </w:pPr>
  </w:style>
  <w:style w:type="character" w:customStyle="1" w:styleId="Titre3Car">
    <w:name w:val="Titre 3 Car"/>
    <w:basedOn w:val="Policepardfaut"/>
    <w:link w:val="Titre3"/>
    <w:uiPriority w:val="9"/>
    <w:semiHidden/>
    <w:rsid w:val="00385B23"/>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CD16CE"/>
    <w:rPr>
      <w:color w:val="0563C1" w:themeColor="hyperlink"/>
      <w:u w:val="single"/>
    </w:rPr>
  </w:style>
  <w:style w:type="character" w:styleId="Mentionnonrsolue">
    <w:name w:val="Unresolved Mention"/>
    <w:basedOn w:val="Policepardfaut"/>
    <w:uiPriority w:val="99"/>
    <w:semiHidden/>
    <w:unhideWhenUsed/>
    <w:rsid w:val="00CD16CE"/>
    <w:rPr>
      <w:color w:val="605E5C"/>
      <w:shd w:val="clear" w:color="auto" w:fill="E1DFDD"/>
    </w:rPr>
  </w:style>
  <w:style w:type="character" w:customStyle="1" w:styleId="Titre1Car">
    <w:name w:val="Titre 1 Car"/>
    <w:basedOn w:val="Policepardfaut"/>
    <w:link w:val="Titre1"/>
    <w:uiPriority w:val="9"/>
    <w:rsid w:val="004D04D1"/>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E3082F"/>
    <w:pPr>
      <w:spacing w:after="0" w:line="240" w:lineRule="auto"/>
    </w:pPr>
    <w:rPr>
      <w:rFonts w:eastAsiaTheme="minorEastAsia"/>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164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644D"/>
    <w:rPr>
      <w:sz w:val="20"/>
      <w:szCs w:val="20"/>
    </w:rPr>
  </w:style>
  <w:style w:type="character" w:styleId="Appelnotedebasdep">
    <w:name w:val="footnote reference"/>
    <w:basedOn w:val="Policepardfaut"/>
    <w:uiPriority w:val="99"/>
    <w:semiHidden/>
    <w:unhideWhenUsed/>
    <w:rsid w:val="0031644D"/>
    <w:rPr>
      <w:vertAlign w:val="superscript"/>
    </w:rPr>
  </w:style>
  <w:style w:type="character" w:styleId="Lienhypertextesuivivisit">
    <w:name w:val="FollowedHyperlink"/>
    <w:basedOn w:val="Policepardfaut"/>
    <w:uiPriority w:val="99"/>
    <w:semiHidden/>
    <w:unhideWhenUsed/>
    <w:rsid w:val="00F54A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9196">
      <w:bodyDiv w:val="1"/>
      <w:marLeft w:val="0"/>
      <w:marRight w:val="0"/>
      <w:marTop w:val="0"/>
      <w:marBottom w:val="0"/>
      <w:divBdr>
        <w:top w:val="none" w:sz="0" w:space="0" w:color="auto"/>
        <w:left w:val="none" w:sz="0" w:space="0" w:color="auto"/>
        <w:bottom w:val="none" w:sz="0" w:space="0" w:color="auto"/>
        <w:right w:val="none" w:sz="0" w:space="0" w:color="auto"/>
      </w:divBdr>
    </w:div>
    <w:div w:id="633565720">
      <w:bodyDiv w:val="1"/>
      <w:marLeft w:val="0"/>
      <w:marRight w:val="0"/>
      <w:marTop w:val="0"/>
      <w:marBottom w:val="0"/>
      <w:divBdr>
        <w:top w:val="none" w:sz="0" w:space="0" w:color="auto"/>
        <w:left w:val="none" w:sz="0" w:space="0" w:color="auto"/>
        <w:bottom w:val="none" w:sz="0" w:space="0" w:color="auto"/>
        <w:right w:val="none" w:sz="0" w:space="0" w:color="auto"/>
      </w:divBdr>
    </w:div>
    <w:div w:id="1686783179">
      <w:bodyDiv w:val="1"/>
      <w:marLeft w:val="0"/>
      <w:marRight w:val="0"/>
      <w:marTop w:val="0"/>
      <w:marBottom w:val="0"/>
      <w:divBdr>
        <w:top w:val="none" w:sz="0" w:space="0" w:color="auto"/>
        <w:left w:val="none" w:sz="0" w:space="0" w:color="auto"/>
        <w:bottom w:val="none" w:sz="0" w:space="0" w:color="auto"/>
        <w:right w:val="none" w:sz="0" w:space="0" w:color="auto"/>
      </w:divBdr>
    </w:div>
    <w:div w:id="20502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le.csspo.gouv.qc.ca/wp-content/uploads/sites/32/2024/11/Normes-et-modalites-2024-2025.pdf" TargetMode="External"/><Relationship Id="rId18" Type="http://schemas.openxmlformats.org/officeDocument/2006/relationships/hyperlink" Target="https://laws-lois.justice.gc.ca/fra/lois/C-42/index.htm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ibo.org/"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csspo.gouv.qc.ca/wp-content/uploads/2022/02/22-02-02_40-12-20-Politique-des-services-EHDAA-adoptee-31-janvier-202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gc.ca/eic/site/cipointernet-internetopic.nsf/fra/wr03719.html"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ile.csspo.gouv.qc.ca/wp-content/uploads/sites/32/2024/05/Projet-educatif-2023-2027.pdf" TargetMode="External"/><Relationship Id="rId23" Type="http://schemas.openxmlformats.org/officeDocument/2006/relationships/theme" Target="theme/theme1.xml"/><Relationship Id="rId10" Type="http://schemas.openxmlformats.org/officeDocument/2006/relationships/hyperlink" Target="https://infonet.fr/lexique/definitions/propriete-intellectuelle/" TargetMode="External"/><Relationship Id="rId19" Type="http://schemas.openxmlformats.org/officeDocument/2006/relationships/hyperlink" Target="https://infonet.fr/lexique/definitions/propriete-intellectuelle/" TargetMode="External"/><Relationship Id="rId4" Type="http://schemas.openxmlformats.org/officeDocument/2006/relationships/settings" Target="settings.xml"/><Relationship Id="rId9" Type="http://schemas.openxmlformats.org/officeDocument/2006/relationships/hyperlink" Target="https://infonet.fr/marques/" TargetMode="External"/><Relationship Id="rId14" Type="http://schemas.openxmlformats.org/officeDocument/2006/relationships/hyperlink" Target="https://ile.csspo.gouv.qc.ca/wp-content/uploads/sites/32/2024/11/Normes-et-modalites-2024-2025.pdf"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20B182F3C01E48AD5DC08F185CB5FF" ma:contentTypeVersion="3" ma:contentTypeDescription="Crée un document." ma:contentTypeScope="" ma:versionID="ce3bca94b2cd0004ed430e9459eb39a3">
  <xsd:schema xmlns:xsd="http://www.w3.org/2001/XMLSchema" xmlns:xs="http://www.w3.org/2001/XMLSchema" xmlns:p="http://schemas.microsoft.com/office/2006/metadata/properties" xmlns:ns2="2493bb0d-1619-4b18-a9bc-b85f4557fec5" targetNamespace="http://schemas.microsoft.com/office/2006/metadata/properties" ma:root="true" ma:fieldsID="504708ccec727dc78001ec6c373e5eb3" ns2:_="">
    <xsd:import namespace="2493bb0d-1619-4b18-a9bc-b85f4557fec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3bb0d-1619-4b18-a9bc-b85f4557f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B707E-355F-4278-A965-DA26279DAEA2}">
  <ds:schemaRefs>
    <ds:schemaRef ds:uri="http://schemas.openxmlformats.org/officeDocument/2006/bibliography"/>
  </ds:schemaRefs>
</ds:datastoreItem>
</file>

<file path=customXml/itemProps2.xml><?xml version="1.0" encoding="utf-8"?>
<ds:datastoreItem xmlns:ds="http://schemas.openxmlformats.org/officeDocument/2006/customXml" ds:itemID="{A4EC2536-D3EB-4224-A65D-32B34CE3F0F4}"/>
</file>

<file path=customXml/itemProps3.xml><?xml version="1.0" encoding="utf-8"?>
<ds:datastoreItem xmlns:ds="http://schemas.openxmlformats.org/officeDocument/2006/customXml" ds:itemID="{5B5ED2D3-388C-4FFA-B108-B2F234CF56E6}"/>
</file>

<file path=customXml/itemProps4.xml><?xml version="1.0" encoding="utf-8"?>
<ds:datastoreItem xmlns:ds="http://schemas.openxmlformats.org/officeDocument/2006/customXml" ds:itemID="{47A69DBB-D50B-40D8-BFB9-F83676C09B35}"/>
</file>

<file path=docProps/app.xml><?xml version="1.0" encoding="utf-8"?>
<Properties xmlns="http://schemas.openxmlformats.org/officeDocument/2006/extended-properties" xmlns:vt="http://schemas.openxmlformats.org/officeDocument/2006/docPropsVTypes">
  <Template>Normal</Template>
  <TotalTime>4038</TotalTime>
  <Pages>13</Pages>
  <Words>2950</Words>
  <Characters>16228</Characters>
  <Application>Microsoft Office Word</Application>
  <DocSecurity>0</DocSecurity>
  <Lines>135</Lines>
  <Paragraphs>38</Paragraphs>
  <ScaleCrop>false</ScaleCrop>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Simard</dc:creator>
  <cp:keywords/>
  <dc:description/>
  <cp:lastModifiedBy>Jean-François Simard</cp:lastModifiedBy>
  <cp:revision>25</cp:revision>
  <dcterms:created xsi:type="dcterms:W3CDTF">2024-12-06T13:40:00Z</dcterms:created>
  <dcterms:modified xsi:type="dcterms:W3CDTF">2025-06-12T14:45:00Z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56d882-c11f-4ba7-9f2f-603760ea0248_Enabled">
    <vt:lpwstr>true</vt:lpwstr>
  </property>
  <property fmtid="{D5CDD505-2E9C-101B-9397-08002B2CF9AE}" pid="3" name="MSIP_Label_e256d882-c11f-4ba7-9f2f-603760ea0248_SetDate">
    <vt:lpwstr>2024-12-06T13:40:02Z</vt:lpwstr>
  </property>
  <property fmtid="{D5CDD505-2E9C-101B-9397-08002B2CF9AE}" pid="4" name="MSIP_Label_e256d882-c11f-4ba7-9f2f-603760ea0248_Method">
    <vt:lpwstr>Standard</vt:lpwstr>
  </property>
  <property fmtid="{D5CDD505-2E9C-101B-9397-08002B2CF9AE}" pid="5" name="MSIP_Label_e256d882-c11f-4ba7-9f2f-603760ea0248_Name">
    <vt:lpwstr>defa4170-0d19-0005-0004-bc88714345d2</vt:lpwstr>
  </property>
  <property fmtid="{D5CDD505-2E9C-101B-9397-08002B2CF9AE}" pid="6" name="MSIP_Label_e256d882-c11f-4ba7-9f2f-603760ea0248_SiteId">
    <vt:lpwstr>2b3aef89-da74-46f5-9b03-003d069909e7</vt:lpwstr>
  </property>
  <property fmtid="{D5CDD505-2E9C-101B-9397-08002B2CF9AE}" pid="7" name="MSIP_Label_e256d882-c11f-4ba7-9f2f-603760ea0248_ActionId">
    <vt:lpwstr>73cc98b7-00a8-4be7-8176-996bb431d59b</vt:lpwstr>
  </property>
  <property fmtid="{D5CDD505-2E9C-101B-9397-08002B2CF9AE}" pid="8" name="MSIP_Label_e256d882-c11f-4ba7-9f2f-603760ea0248_ContentBits">
    <vt:lpwstr>0</vt:lpwstr>
  </property>
  <property fmtid="{D5CDD505-2E9C-101B-9397-08002B2CF9AE}" pid="9" name="ContentTypeId">
    <vt:lpwstr>0x0101007C20B182F3C01E48AD5DC08F185CB5FF</vt:lpwstr>
  </property>
</Properties>
</file>